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54B8" w14:textId="77777777" w:rsidR="00D36369" w:rsidRDefault="00D36369" w:rsidP="00D36369">
      <w:pPr>
        <w:spacing w:line="372" w:lineRule="exact"/>
        <w:ind w:left="960"/>
        <w:jc w:val="both"/>
        <w:rPr>
          <w:rFonts w:ascii="Arial-BoldItalicMT"/>
          <w:b/>
          <w:i/>
          <w:sz w:val="28"/>
        </w:rPr>
      </w:pPr>
      <w:r>
        <w:rPr>
          <w:b/>
          <w:color w:val="528135"/>
          <w:sz w:val="28"/>
        </w:rPr>
        <w:t>Appendix</w:t>
      </w:r>
      <w:r>
        <w:rPr>
          <w:b/>
          <w:color w:val="528135"/>
          <w:spacing w:val="-11"/>
          <w:sz w:val="28"/>
        </w:rPr>
        <w:t xml:space="preserve"> </w:t>
      </w:r>
      <w:r>
        <w:rPr>
          <w:b/>
          <w:color w:val="528135"/>
          <w:sz w:val="28"/>
        </w:rPr>
        <w:t>4(c):</w:t>
      </w:r>
      <w:r>
        <w:rPr>
          <w:b/>
          <w:color w:val="528135"/>
          <w:spacing w:val="-12"/>
          <w:sz w:val="28"/>
        </w:rPr>
        <w:t xml:space="preserve"> </w:t>
      </w:r>
      <w:r>
        <w:rPr>
          <w:b/>
          <w:color w:val="528135"/>
          <w:sz w:val="28"/>
        </w:rPr>
        <w:t>SCOT</w:t>
      </w:r>
      <w:r>
        <w:rPr>
          <w:b/>
          <w:color w:val="528135"/>
          <w:spacing w:val="-12"/>
          <w:sz w:val="28"/>
        </w:rPr>
        <w:t xml:space="preserve"> </w:t>
      </w:r>
      <w:r>
        <w:rPr>
          <w:b/>
          <w:color w:val="528135"/>
          <w:sz w:val="28"/>
        </w:rPr>
        <w:t>Analysis</w:t>
      </w:r>
      <w:r>
        <w:rPr>
          <w:b/>
          <w:color w:val="528135"/>
          <w:spacing w:val="-11"/>
          <w:sz w:val="28"/>
        </w:rPr>
        <w:t xml:space="preserve"> </w:t>
      </w:r>
      <w:r>
        <w:rPr>
          <w:rFonts w:ascii="Arial-BoldItalicMT"/>
          <w:b/>
          <w:i/>
          <w:color w:val="A4A4A4"/>
          <w:spacing w:val="-2"/>
          <w:sz w:val="28"/>
        </w:rPr>
        <w:t>(exemplar)</w:t>
      </w:r>
    </w:p>
    <w:p w14:paraId="1ED51C85" w14:textId="77777777" w:rsidR="00D36369" w:rsidRDefault="00D36369" w:rsidP="00D36369">
      <w:pPr>
        <w:pStyle w:val="BodyText"/>
        <w:spacing w:before="5"/>
        <w:rPr>
          <w:rFonts w:ascii="Arial-BoldItalicMT"/>
          <w:b/>
          <w:i/>
          <w:sz w:val="25"/>
        </w:rPr>
      </w:pPr>
    </w:p>
    <w:tbl>
      <w:tblPr>
        <w:tblW w:w="94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4885"/>
      </w:tblGrid>
      <w:tr w:rsidR="00D36369" w14:paraId="40E02F49" w14:textId="77777777" w:rsidTr="00D36369">
        <w:trPr>
          <w:trHeight w:val="2861"/>
        </w:trPr>
        <w:tc>
          <w:tcPr>
            <w:tcW w:w="4544" w:type="dxa"/>
          </w:tcPr>
          <w:p w14:paraId="70B3CF96" w14:textId="77777777" w:rsidR="00D36369" w:rsidRDefault="00D36369" w:rsidP="00D06718">
            <w:pPr>
              <w:pStyle w:val="TableParagraph"/>
              <w:spacing w:before="6"/>
              <w:ind w:left="1450"/>
              <w:rPr>
                <w:rFonts w:ascii="Times New Roman"/>
                <w:sz w:val="40"/>
              </w:rPr>
            </w:pPr>
            <w:r>
              <w:rPr>
                <w:rFonts w:ascii="Times New Roman"/>
                <w:color w:val="006FC0"/>
                <w:spacing w:val="-2"/>
                <w:w w:val="110"/>
                <w:sz w:val="40"/>
              </w:rPr>
              <w:t>Strengths</w:t>
            </w:r>
          </w:p>
          <w:p w14:paraId="3D2FB351" w14:textId="77777777" w:rsidR="00D36369" w:rsidRDefault="00D36369" w:rsidP="00D3636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1" w:line="244" w:lineRule="auto"/>
              <w:ind w:right="774"/>
              <w:rPr>
                <w:rFonts w:ascii="Times New Roman" w:hAnsi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6FC0"/>
                <w:sz w:val="28"/>
              </w:rPr>
              <w:t>E.g.</w:t>
            </w:r>
            <w:proofErr w:type="gramEnd"/>
            <w:r>
              <w:rPr>
                <w:rFonts w:ascii="Times New Roman" w:hAnsi="Times New Roman"/>
                <w:i/>
                <w:color w:val="006FC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Robust</w:t>
            </w:r>
            <w:r>
              <w:rPr>
                <w:rFonts w:ascii="Times New Roman" w:hAnsi="Times New Roman"/>
                <w:i/>
                <w:color w:val="006FC0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procedures</w:t>
            </w:r>
            <w:r>
              <w:rPr>
                <w:rFonts w:ascii="Times New Roman" w:hAnsi="Times New Roman"/>
                <w:i/>
                <w:color w:val="006FC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in place re….</w:t>
            </w:r>
          </w:p>
        </w:tc>
        <w:tc>
          <w:tcPr>
            <w:tcW w:w="4885" w:type="dxa"/>
          </w:tcPr>
          <w:p w14:paraId="69FEEDA2" w14:textId="77777777" w:rsidR="00D36369" w:rsidRDefault="00D36369" w:rsidP="00D06718">
            <w:pPr>
              <w:pStyle w:val="TableParagraph"/>
              <w:spacing w:before="6"/>
              <w:ind w:left="1521"/>
              <w:rPr>
                <w:rFonts w:ascii="Times New Roman"/>
                <w:sz w:val="40"/>
              </w:rPr>
            </w:pPr>
            <w:r>
              <w:rPr>
                <w:rFonts w:ascii="Times New Roman"/>
                <w:color w:val="006FC0"/>
                <w:spacing w:val="-2"/>
                <w:w w:val="105"/>
                <w:sz w:val="40"/>
              </w:rPr>
              <w:t>Challenges</w:t>
            </w:r>
          </w:p>
          <w:p w14:paraId="73EF5D6E" w14:textId="77777777" w:rsidR="00D36369" w:rsidRDefault="00D36369" w:rsidP="00D363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1"/>
              <w:ind w:left="827" w:hanging="359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color w:val="006FC0"/>
                <w:sz w:val="28"/>
              </w:rPr>
              <w:t>Rapid</w:t>
            </w:r>
            <w:r>
              <w:rPr>
                <w:rFonts w:ascii="Times New Roman" w:hAnsi="Times New Roman"/>
                <w:i/>
                <w:color w:val="006FC0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pace</w:t>
            </w:r>
            <w:r>
              <w:rPr>
                <w:rFonts w:ascii="Times New Roman" w:hAnsi="Times New Roman"/>
                <w:i/>
                <w:color w:val="006FC0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of</w:t>
            </w:r>
            <w:r>
              <w:rPr>
                <w:rFonts w:ascii="Times New Roman" w:hAnsi="Times New Roman"/>
                <w:i/>
                <w:color w:val="006FC0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change</w:t>
            </w:r>
            <w:r>
              <w:rPr>
                <w:rFonts w:ascii="Times New Roman" w:hAnsi="Times New Roman"/>
                <w:i/>
                <w:color w:val="006FC0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pacing w:val="-10"/>
                <w:sz w:val="28"/>
              </w:rPr>
              <w:t>…</w:t>
            </w:r>
          </w:p>
        </w:tc>
      </w:tr>
      <w:tr w:rsidR="00D36369" w14:paraId="3E523B86" w14:textId="77777777" w:rsidTr="00D36369">
        <w:trPr>
          <w:trHeight w:val="4041"/>
        </w:trPr>
        <w:tc>
          <w:tcPr>
            <w:tcW w:w="4544" w:type="dxa"/>
          </w:tcPr>
          <w:p w14:paraId="7382D3C4" w14:textId="77777777" w:rsidR="00D36369" w:rsidRDefault="00D36369" w:rsidP="00D06718">
            <w:pPr>
              <w:pStyle w:val="TableParagraph"/>
              <w:spacing w:before="6"/>
              <w:ind w:left="1077"/>
              <w:rPr>
                <w:rFonts w:ascii="Times New Roman"/>
                <w:sz w:val="40"/>
              </w:rPr>
            </w:pPr>
            <w:r>
              <w:rPr>
                <w:rFonts w:ascii="Times New Roman"/>
                <w:color w:val="006FC0"/>
                <w:spacing w:val="-2"/>
                <w:w w:val="110"/>
                <w:sz w:val="40"/>
              </w:rPr>
              <w:t>Opportunities</w:t>
            </w:r>
          </w:p>
          <w:p w14:paraId="7D02F4A5" w14:textId="77777777" w:rsidR="00D36369" w:rsidRDefault="00D36369" w:rsidP="00D3636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1"/>
              <w:rPr>
                <w:rFonts w:ascii="Times New Roman" w:hAnsi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6FC0"/>
                <w:spacing w:val="-4"/>
                <w:sz w:val="28"/>
              </w:rPr>
              <w:t>E.g.</w:t>
            </w:r>
            <w:proofErr w:type="gramEnd"/>
            <w:r>
              <w:rPr>
                <w:rFonts w:ascii="Times New Roman" w:hAnsi="Times New Roman"/>
                <w:i/>
                <w:color w:val="006FC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pacing w:val="-4"/>
                <w:sz w:val="28"/>
              </w:rPr>
              <w:t>Digital</w:t>
            </w:r>
            <w:r>
              <w:rPr>
                <w:rFonts w:ascii="Times New Roman" w:hAnsi="Times New Roman"/>
                <w:i/>
                <w:color w:val="006FC0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pacing w:val="-4"/>
                <w:sz w:val="28"/>
              </w:rPr>
              <w:t>Strategy</w:t>
            </w:r>
          </w:p>
        </w:tc>
        <w:tc>
          <w:tcPr>
            <w:tcW w:w="4885" w:type="dxa"/>
          </w:tcPr>
          <w:p w14:paraId="7570541A" w14:textId="77777777" w:rsidR="00D36369" w:rsidRDefault="00D36369" w:rsidP="00D06718">
            <w:pPr>
              <w:pStyle w:val="TableParagraph"/>
              <w:spacing w:before="6"/>
              <w:ind w:left="1769" w:right="1759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color w:val="006FC0"/>
                <w:spacing w:val="-2"/>
                <w:w w:val="110"/>
                <w:sz w:val="40"/>
              </w:rPr>
              <w:t>Threats</w:t>
            </w:r>
          </w:p>
          <w:p w14:paraId="71575484" w14:textId="77777777" w:rsidR="00D36369" w:rsidRDefault="00D36369" w:rsidP="00D3636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1"/>
              <w:ind w:left="827" w:hanging="359"/>
              <w:rPr>
                <w:rFonts w:ascii="Times New Roman" w:hAnsi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6FC0"/>
                <w:sz w:val="28"/>
              </w:rPr>
              <w:t>E.g.</w:t>
            </w:r>
            <w:proofErr w:type="gramEnd"/>
            <w:r>
              <w:rPr>
                <w:rFonts w:ascii="Times New Roman" w:hAnsi="Times New Roman"/>
                <w:i/>
                <w:color w:val="006FC0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local</w:t>
            </w:r>
            <w:r>
              <w:rPr>
                <w:rFonts w:ascii="Times New Roman" w:hAnsi="Times New Roman"/>
                <w:i/>
                <w:color w:val="006FC0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z w:val="28"/>
              </w:rPr>
              <w:t>teacher</w:t>
            </w:r>
            <w:r>
              <w:rPr>
                <w:rFonts w:ascii="Times New Roman" w:hAnsi="Times New Roman"/>
                <w:i/>
                <w:color w:val="006FC0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6FC0"/>
                <w:spacing w:val="-2"/>
                <w:sz w:val="28"/>
              </w:rPr>
              <w:t>supply</w:t>
            </w:r>
          </w:p>
        </w:tc>
      </w:tr>
    </w:tbl>
    <w:p w14:paraId="73C248FC" w14:textId="77777777" w:rsidR="00D36369" w:rsidRDefault="00D36369" w:rsidP="00D36369">
      <w:pPr>
        <w:pStyle w:val="BodyText"/>
        <w:rPr>
          <w:rFonts w:ascii="Arial-BoldItalicMT"/>
          <w:b/>
          <w:i/>
          <w:sz w:val="28"/>
        </w:rPr>
      </w:pPr>
    </w:p>
    <w:p w14:paraId="7F76EC6C" w14:textId="77777777" w:rsidR="00D36369" w:rsidRDefault="00D36369" w:rsidP="00D36369">
      <w:pPr>
        <w:pStyle w:val="BodyText"/>
        <w:spacing w:before="231"/>
        <w:ind w:left="960" w:right="1435"/>
        <w:jc w:val="both"/>
        <w:rPr>
          <w:rFonts w:ascii="Arial"/>
        </w:rPr>
      </w:pP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SCOT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Analysis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(also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known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SWOT)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gather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broad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range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evidence on any topic, subject or teaching methodology.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 xml:space="preserve">SCOT </w:t>
      </w:r>
      <w:proofErr w:type="gramStart"/>
      <w:r>
        <w:rPr>
          <w:rFonts w:ascii="Arial"/>
        </w:rPr>
        <w:t>stands</w:t>
      </w:r>
      <w:proofErr w:type="gramEnd"/>
    </w:p>
    <w:p w14:paraId="1058D543" w14:textId="77777777" w:rsidR="00D36369" w:rsidRDefault="00D36369" w:rsidP="00D36369">
      <w:pPr>
        <w:pStyle w:val="BodyText"/>
        <w:ind w:left="960" w:right="1380"/>
        <w:jc w:val="both"/>
        <w:rPr>
          <w:rFonts w:ascii="Arial"/>
        </w:rPr>
      </w:pPr>
      <w:r>
        <w:rPr>
          <w:rFonts w:ascii="Arial"/>
        </w:rPr>
        <w:t xml:space="preserve">for: </w:t>
      </w:r>
      <w:r>
        <w:rPr>
          <w:rFonts w:ascii="Arial"/>
          <w:b/>
          <w:color w:val="333333"/>
          <w:sz w:val="20"/>
        </w:rPr>
        <w:t>S</w:t>
      </w:r>
      <w:r>
        <w:rPr>
          <w:rFonts w:ascii="Arial"/>
        </w:rPr>
        <w:t>trengths,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color w:val="333333"/>
          <w:sz w:val="20"/>
        </w:rPr>
        <w:t>C</w:t>
      </w:r>
      <w:r>
        <w:rPr>
          <w:rFonts w:ascii="Arial"/>
        </w:rPr>
        <w:t>oncerns,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color w:val="333333"/>
          <w:sz w:val="20"/>
        </w:rPr>
        <w:t>O</w:t>
      </w:r>
      <w:r>
        <w:rPr>
          <w:rFonts w:ascii="Arial"/>
        </w:rPr>
        <w:t>pportunities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color w:val="333333"/>
          <w:sz w:val="20"/>
        </w:rPr>
        <w:t>T</w:t>
      </w:r>
      <w:r>
        <w:rPr>
          <w:rFonts w:ascii="Arial"/>
        </w:rPr>
        <w:t>hreats.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Using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quadrant,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get 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broad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picture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indicator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schools should begin to self-evaluate.</w:t>
      </w:r>
    </w:p>
    <w:p w14:paraId="3AFA1FB7" w14:textId="77777777" w:rsidR="00D36369" w:rsidRDefault="00D36369" w:rsidP="00D36369">
      <w:pPr>
        <w:pStyle w:val="BodyText"/>
        <w:rPr>
          <w:rFonts w:ascii="Arial"/>
        </w:rPr>
      </w:pPr>
    </w:p>
    <w:p w14:paraId="3C52230F" w14:textId="289F880C" w:rsidR="009F1DD3" w:rsidRDefault="00D36369" w:rsidP="00D36369">
      <w:r>
        <w:rPr>
          <w:rFonts w:ascii="Arial"/>
          <w:b/>
          <w:color w:val="006FC0"/>
          <w:sz w:val="24"/>
        </w:rPr>
        <w:t>This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could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be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a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useful</w:t>
      </w:r>
      <w:r>
        <w:rPr>
          <w:rFonts w:ascii="Arial"/>
          <w:b/>
          <w:color w:val="006FC0"/>
          <w:spacing w:val="-2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starting</w:t>
      </w:r>
      <w:r>
        <w:rPr>
          <w:rFonts w:ascii="Arial"/>
          <w:b/>
          <w:color w:val="006FC0"/>
          <w:spacing w:val="-4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point</w:t>
      </w:r>
      <w:r>
        <w:rPr>
          <w:rFonts w:ascii="Arial"/>
          <w:b/>
          <w:color w:val="006FC0"/>
          <w:spacing w:val="-2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for</w:t>
      </w:r>
      <w:r>
        <w:rPr>
          <w:rFonts w:ascii="Arial"/>
          <w:b/>
          <w:color w:val="006FC0"/>
          <w:spacing w:val="-4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a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school</w:t>
      </w:r>
      <w:r>
        <w:rPr>
          <w:rFonts w:ascii="Arial"/>
          <w:b/>
          <w:color w:val="006FC0"/>
          <w:spacing w:val="-2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in</w:t>
      </w:r>
      <w:r>
        <w:rPr>
          <w:rFonts w:ascii="Arial"/>
          <w:b/>
          <w:color w:val="006FC0"/>
          <w:spacing w:val="-4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the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process</w:t>
      </w:r>
      <w:r>
        <w:rPr>
          <w:rFonts w:ascii="Arial"/>
          <w:b/>
          <w:color w:val="006FC0"/>
          <w:spacing w:val="-3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of</w:t>
      </w:r>
      <w:r>
        <w:rPr>
          <w:rFonts w:ascii="Arial"/>
          <w:b/>
          <w:color w:val="006FC0"/>
          <w:spacing w:val="-2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 xml:space="preserve">establishing own current context and in identifying needs going forward before a school begins exploring the </w:t>
      </w:r>
      <w:r>
        <w:rPr>
          <w:rFonts w:ascii="Arial"/>
          <w:b/>
          <w:color w:val="C10FB4"/>
          <w:sz w:val="24"/>
        </w:rPr>
        <w:t xml:space="preserve">Looking </w:t>
      </w:r>
      <w:proofErr w:type="gramStart"/>
      <w:r>
        <w:rPr>
          <w:rFonts w:ascii="Arial"/>
          <w:b/>
          <w:color w:val="C10FB4"/>
          <w:sz w:val="24"/>
        </w:rPr>
        <w:t>At</w:t>
      </w:r>
      <w:proofErr w:type="gramEnd"/>
      <w:r>
        <w:rPr>
          <w:rFonts w:ascii="Arial"/>
          <w:b/>
          <w:color w:val="C10FB4"/>
          <w:sz w:val="24"/>
        </w:rPr>
        <w:t xml:space="preserve"> Our Schools 2022 </w:t>
      </w:r>
      <w:r>
        <w:rPr>
          <w:rFonts w:ascii="Arial"/>
          <w:b/>
          <w:color w:val="006FC0"/>
          <w:sz w:val="24"/>
        </w:rPr>
        <w:t>Framework.</w:t>
      </w:r>
    </w:p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F38"/>
    <w:multiLevelType w:val="hybridMultilevel"/>
    <w:tmpl w:val="028E3FFA"/>
    <w:lvl w:ilvl="0" w:tplc="B8A40E4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AC025E6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15223BA4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789696C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F3AA6B1C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B2F4EDD2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6" w:tplc="200CE07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3496CC1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8" w:tplc="D000382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6D0934"/>
    <w:multiLevelType w:val="hybridMultilevel"/>
    <w:tmpl w:val="66122928"/>
    <w:lvl w:ilvl="0" w:tplc="5A02651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1C261FDE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F4C0F64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D420679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C11A784E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CBB476CE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6" w:tplc="3270508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F0AECC0E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8" w:tplc="B4662C0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8A2663"/>
    <w:multiLevelType w:val="hybridMultilevel"/>
    <w:tmpl w:val="BBE0337A"/>
    <w:lvl w:ilvl="0" w:tplc="1E20FB70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B992CB44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2" w:tplc="85544934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 w:tplc="D3AADFF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C0DA169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2A9A9B2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6" w:tplc="FE20D122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82DA777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8" w:tplc="2CE253C0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4B1790"/>
    <w:multiLevelType w:val="hybridMultilevel"/>
    <w:tmpl w:val="6F64A92A"/>
    <w:lvl w:ilvl="0" w:tplc="3D4C158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4202C95E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2" w:tplc="A42805C0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 w:tplc="0486D3C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17CADEC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B5A6286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6" w:tplc="C084226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535EA6B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8" w:tplc="70C230FC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</w:abstractNum>
  <w:num w:numId="1" w16cid:durableId="187842297">
    <w:abstractNumId w:val="3"/>
  </w:num>
  <w:num w:numId="2" w16cid:durableId="320277861">
    <w:abstractNumId w:val="1"/>
  </w:num>
  <w:num w:numId="3" w16cid:durableId="2060863026">
    <w:abstractNumId w:val="2"/>
  </w:num>
  <w:num w:numId="4" w16cid:durableId="96227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69"/>
    <w:rsid w:val="009F1DD3"/>
    <w:rsid w:val="00B61BBA"/>
    <w:rsid w:val="00D36369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360A5"/>
  <w15:chartTrackingRefBased/>
  <w15:docId w15:val="{20846E5F-4375-9F4A-8BF0-392DB90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69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63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6369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643</Characters>
  <Application>Microsoft Office Word</Application>
  <DocSecurity>0</DocSecurity>
  <Lines>26</Lines>
  <Paragraphs>6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2023-09-06T13:18:00Z</dcterms:created>
  <dcterms:modified xsi:type="dcterms:W3CDTF">2023-09-06T13:18:00Z</dcterms:modified>
</cp:coreProperties>
</file>