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1205" w14:textId="77777777" w:rsidR="00751A5B" w:rsidRDefault="00751A5B" w:rsidP="00751A5B">
      <w:pPr>
        <w:pStyle w:val="Heading4"/>
        <w:spacing w:before="18" w:line="204" w:lineRule="auto"/>
        <w:ind w:left="959" w:right="1823"/>
        <w:rPr>
          <w:rFonts w:ascii="Arial-BoldItalicMT" w:hAnsi="Arial-BoldItalicMT"/>
          <w:i/>
        </w:rPr>
      </w:pPr>
      <w:r>
        <w:rPr>
          <w:color w:val="528135"/>
        </w:rPr>
        <w:t>Appendix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3(c)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–</w:t>
      </w:r>
      <w:r>
        <w:rPr>
          <w:color w:val="528135"/>
          <w:spacing w:val="-4"/>
        </w:rPr>
        <w:t xml:space="preserve"> </w:t>
      </w:r>
      <w:proofErr w:type="spellStart"/>
      <w:r>
        <w:rPr>
          <w:color w:val="528135"/>
        </w:rPr>
        <w:t>Programme</w:t>
      </w:r>
      <w:proofErr w:type="spellEnd"/>
      <w:r>
        <w:rPr>
          <w:color w:val="528135"/>
          <w:spacing w:val="-5"/>
        </w:rPr>
        <w:t xml:space="preserve"> </w:t>
      </w:r>
      <w:r>
        <w:rPr>
          <w:color w:val="528135"/>
        </w:rPr>
        <w:t>Co-</w:t>
      </w:r>
      <w:proofErr w:type="spellStart"/>
      <w:r>
        <w:rPr>
          <w:color w:val="528135"/>
        </w:rPr>
        <w:t>ordinator</w:t>
      </w:r>
      <w:proofErr w:type="spellEnd"/>
      <w:r>
        <w:rPr>
          <w:color w:val="528135"/>
          <w:spacing w:val="-4"/>
        </w:rPr>
        <w:t xml:space="preserve"> </w:t>
      </w:r>
      <w:r>
        <w:rPr>
          <w:color w:val="528135"/>
        </w:rPr>
        <w:t>Advertisement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(AP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I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level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or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AP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II level)</w:t>
      </w:r>
      <w:r>
        <w:rPr>
          <w:color w:val="528135"/>
          <w:spacing w:val="-1"/>
        </w:rPr>
        <w:t xml:space="preserve"> </w:t>
      </w:r>
      <w:r>
        <w:rPr>
          <w:rFonts w:ascii="Arial-BoldItalicMT" w:hAnsi="Arial-BoldItalicMT"/>
          <w:i/>
          <w:color w:val="7E7E7E"/>
        </w:rPr>
        <w:t>(exemplar)</w:t>
      </w:r>
    </w:p>
    <w:p w14:paraId="7BA7315D" w14:textId="77777777" w:rsidR="00751A5B" w:rsidRDefault="00751A5B" w:rsidP="00751A5B">
      <w:pPr>
        <w:pStyle w:val="Heading6"/>
        <w:spacing w:line="277" w:lineRule="exact"/>
        <w:ind w:left="1152" w:right="1549"/>
        <w:jc w:val="center"/>
      </w:pPr>
      <w:r>
        <w:rPr>
          <w:color w:val="1F487C"/>
          <w:spacing w:val="-2"/>
        </w:rPr>
        <w:t>Advertisement</w:t>
      </w:r>
    </w:p>
    <w:p w14:paraId="581DBE09" w14:textId="77777777" w:rsidR="00751A5B" w:rsidRDefault="00751A5B" w:rsidP="00751A5B">
      <w:pPr>
        <w:spacing w:line="319" w:lineRule="exact"/>
        <w:ind w:left="1152" w:right="1549"/>
        <w:jc w:val="center"/>
        <w:rPr>
          <w:b/>
          <w:sz w:val="24"/>
        </w:rPr>
      </w:pPr>
      <w:proofErr w:type="spellStart"/>
      <w:r>
        <w:rPr>
          <w:b/>
          <w:color w:val="1F487C"/>
          <w:sz w:val="24"/>
        </w:rPr>
        <w:t>Programme</w:t>
      </w:r>
      <w:proofErr w:type="spellEnd"/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Co-</w:t>
      </w:r>
      <w:proofErr w:type="spellStart"/>
      <w:r>
        <w:rPr>
          <w:b/>
          <w:color w:val="1F487C"/>
          <w:sz w:val="24"/>
        </w:rPr>
        <w:t>ordinator</w:t>
      </w:r>
      <w:proofErr w:type="spellEnd"/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Post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(AP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Level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  <w:u w:val="single" w:color="1F487C"/>
        </w:rPr>
        <w:t>or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AP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II</w:t>
      </w:r>
      <w:r>
        <w:rPr>
          <w:b/>
          <w:color w:val="1F487C"/>
          <w:spacing w:val="-2"/>
          <w:sz w:val="24"/>
        </w:rPr>
        <w:t xml:space="preserve"> Level)</w:t>
      </w:r>
    </w:p>
    <w:p w14:paraId="081045DA" w14:textId="77777777" w:rsidR="00751A5B" w:rsidRDefault="00751A5B" w:rsidP="00751A5B">
      <w:pPr>
        <w:pStyle w:val="BodyText"/>
        <w:spacing w:before="10"/>
        <w:rPr>
          <w:b/>
          <w:sz w:val="16"/>
        </w:rPr>
      </w:pPr>
    </w:p>
    <w:p w14:paraId="735462DB" w14:textId="77777777" w:rsidR="00751A5B" w:rsidRDefault="00751A5B" w:rsidP="00751A5B">
      <w:pPr>
        <w:pStyle w:val="BodyText"/>
        <w:spacing w:line="345" w:lineRule="exact"/>
        <w:ind w:left="1152" w:right="1552"/>
        <w:jc w:val="center"/>
      </w:pP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07616146" w14:textId="77777777" w:rsidR="00751A5B" w:rsidRDefault="00751A5B" w:rsidP="00751A5B">
      <w:pPr>
        <w:pStyle w:val="BodyText"/>
        <w:ind w:left="9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3961A5" wp14:editId="7F63D247">
                <wp:extent cx="5981700" cy="372745"/>
                <wp:effectExtent l="0" t="0" r="0" b="0"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37274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4717BA53" w14:textId="77777777" w:rsidR="00751A5B" w:rsidRDefault="00751A5B" w:rsidP="00751A5B">
                            <w:pPr>
                              <w:spacing w:line="266" w:lineRule="exact"/>
                              <w:ind w:left="73" w:right="7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b/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b/>
                                <w:color w:val="805F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color w:val="805F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805F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805F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color w:val="805F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805F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805F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805F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delete</w:t>
                            </w:r>
                            <w:r>
                              <w:rPr>
                                <w:b/>
                                <w:color w:val="805F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805F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5F00"/>
                                <w:sz w:val="24"/>
                              </w:rPr>
                              <w:t xml:space="preserve">appropriate&gt; 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4"/>
                              </w:rPr>
                              <w:t>in</w:t>
                            </w:r>
                          </w:p>
                          <w:p w14:paraId="7453DFA9" w14:textId="77777777" w:rsidR="00751A5B" w:rsidRDefault="00751A5B" w:rsidP="00751A5B">
                            <w:pPr>
                              <w:spacing w:line="320" w:lineRule="exact"/>
                              <w:ind w:left="73" w:right="7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1F487C"/>
                                <w:spacing w:val="-6"/>
                                <w:sz w:val="24"/>
                              </w:rPr>
                              <w:t>Anywhere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1F487C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  <w:sz w:val="24"/>
                              </w:rPr>
                              <w:t>Community/Comprehensive</w:t>
                            </w:r>
                            <w:r>
                              <w:rPr>
                                <w:b/>
                                <w:color w:val="1F487C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  <w:sz w:val="2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961A5" id="_x0000_t202" coordsize="21600,21600" o:spt="202" path="m,l,21600r21600,l21600,xe">
                <v:stroke joinstyle="miter"/>
                <v:path gradientshapeok="t" o:connecttype="rect"/>
              </v:shapetype>
              <v:shape id="Textbox 61" o:spid="_x0000_s1026" type="#_x0000_t202" style="width:471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" fillcolor="#edebe0" stroked="f">
                <v:textbox inset="0,0,0,0">
                  <w:txbxContent>
                    <w:p w14:paraId="4717BA53" w14:textId="77777777" w:rsidR="00751A5B" w:rsidRDefault="00751A5B" w:rsidP="00751A5B">
                      <w:pPr>
                        <w:spacing w:line="266" w:lineRule="exact"/>
                        <w:ind w:left="73" w:right="7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1F487C"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Co-</w:t>
                      </w:r>
                      <w:proofErr w:type="spellStart"/>
                      <w:r>
                        <w:rPr>
                          <w:b/>
                          <w:color w:val="1F487C"/>
                          <w:sz w:val="24"/>
                        </w:rPr>
                        <w:t>ordinator</w:t>
                      </w:r>
                      <w:proofErr w:type="spellEnd"/>
                      <w:r>
                        <w:rPr>
                          <w:b/>
                          <w:color w:val="1F487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at</w:t>
                      </w:r>
                      <w:r>
                        <w:rPr>
                          <w:b/>
                          <w:color w:val="1F487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Assistant</w:t>
                      </w:r>
                      <w:r>
                        <w:rPr>
                          <w:b/>
                          <w:color w:val="1F487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Principal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&lt;</w:t>
                      </w:r>
                      <w:r>
                        <w:rPr>
                          <w:b/>
                          <w:color w:val="805F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AP</w:t>
                      </w:r>
                      <w:r>
                        <w:rPr>
                          <w:b/>
                          <w:color w:val="805F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805F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or</w:t>
                      </w:r>
                      <w:r>
                        <w:rPr>
                          <w:b/>
                          <w:color w:val="805F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AP</w:t>
                      </w:r>
                      <w:r>
                        <w:rPr>
                          <w:b/>
                          <w:color w:val="805F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II</w:t>
                      </w:r>
                      <w:r>
                        <w:rPr>
                          <w:b/>
                          <w:color w:val="805F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Level</w:t>
                      </w:r>
                      <w:r>
                        <w:rPr>
                          <w:b/>
                          <w:color w:val="805F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805F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delete</w:t>
                      </w:r>
                      <w:r>
                        <w:rPr>
                          <w:b/>
                          <w:color w:val="805F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>as</w:t>
                      </w:r>
                      <w:r>
                        <w:rPr>
                          <w:b/>
                          <w:color w:val="805F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805F00"/>
                          <w:sz w:val="24"/>
                        </w:rPr>
                        <w:t xml:space="preserve">appropriate&gt; </w:t>
                      </w:r>
                      <w:r>
                        <w:rPr>
                          <w:b/>
                          <w:color w:val="1F487C"/>
                          <w:spacing w:val="-5"/>
                          <w:sz w:val="24"/>
                        </w:rPr>
                        <w:t>in</w:t>
                      </w:r>
                    </w:p>
                    <w:p w14:paraId="7453DFA9" w14:textId="77777777" w:rsidR="00751A5B" w:rsidRDefault="00751A5B" w:rsidP="00751A5B">
                      <w:pPr>
                        <w:spacing w:line="320" w:lineRule="exact"/>
                        <w:ind w:left="73" w:right="7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1F487C"/>
                          <w:spacing w:val="-6"/>
                          <w:sz w:val="24"/>
                        </w:rPr>
                        <w:t>Anywhere</w:t>
                      </w:r>
                      <w:r>
                        <w:rPr>
                          <w:rFonts w:ascii="Arial-BoldItalicMT"/>
                          <w:b/>
                          <w:i/>
                          <w:color w:val="1F487C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pacing w:val="-6"/>
                          <w:sz w:val="24"/>
                        </w:rPr>
                        <w:t>Community/Comprehensive</w:t>
                      </w:r>
                      <w:r>
                        <w:rPr>
                          <w:b/>
                          <w:color w:val="1F487C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pacing w:val="-6"/>
                          <w:sz w:val="24"/>
                        </w:rPr>
                        <w:t>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D7BB1" w14:textId="77777777" w:rsidR="00751A5B" w:rsidRDefault="00751A5B" w:rsidP="00751A5B">
      <w:pPr>
        <w:pStyle w:val="BodyText"/>
        <w:tabs>
          <w:tab w:val="left" w:pos="2580"/>
          <w:tab w:val="left" w:pos="4817"/>
        </w:tabs>
        <w:spacing w:before="81" w:line="204" w:lineRule="auto"/>
        <w:ind w:left="960" w:right="1666"/>
      </w:pPr>
      <w:r>
        <w:t xml:space="preserve">The number of students involved in the </w:t>
      </w:r>
      <w:proofErr w:type="spellStart"/>
      <w:r>
        <w:t>programmes</w:t>
      </w:r>
      <w:proofErr w:type="spellEnd"/>
      <w:r>
        <w:t xml:space="preserve"> on September 30</w:t>
      </w:r>
      <w:r>
        <w:rPr>
          <w:vertAlign w:val="superscript"/>
        </w:rPr>
        <w:t>th</w:t>
      </w:r>
      <w:r>
        <w:t>, &lt;year&gt;&lt;</w:t>
      </w:r>
      <w:r>
        <w:rPr>
          <w:rFonts w:ascii="Arial-BoldItalicMT"/>
          <w:b/>
          <w:i/>
        </w:rPr>
        <w:t>insert previous academic year</w:t>
      </w:r>
      <w:r>
        <w:t>&gt; was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 xml:space="preserve">available currently is </w:t>
      </w:r>
      <w:r>
        <w:rPr>
          <w:u w:val="single"/>
        </w:rPr>
        <w:tab/>
      </w:r>
      <w:r>
        <w:rPr>
          <w:spacing w:val="-10"/>
        </w:rPr>
        <w:t>.</w:t>
      </w:r>
    </w:p>
    <w:p w14:paraId="74DF1727" w14:textId="77777777" w:rsidR="00751A5B" w:rsidRDefault="00751A5B" w:rsidP="00751A5B">
      <w:pPr>
        <w:spacing w:line="204" w:lineRule="auto"/>
        <w:ind w:left="960" w:right="1374"/>
        <w:rPr>
          <w:sz w:val="24"/>
        </w:rPr>
      </w:pPr>
      <w:r>
        <w:rPr>
          <w:b/>
          <w:sz w:val="24"/>
        </w:rPr>
        <w:t>Only applicable for advertisements for posts at AP I Level/delete if not relevant</w:t>
      </w:r>
      <w:r>
        <w:rPr>
          <w:sz w:val="24"/>
        </w:rPr>
        <w:t xml:space="preserve">: </w:t>
      </w:r>
      <w:proofErr w:type="gramStart"/>
      <w:r>
        <w:rPr>
          <w:sz w:val="24"/>
        </w:rPr>
        <w:t>In the event that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falls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Co-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will continue to hold the AP I Level allowance but will have the reduction in hours provided in accordance with Circular Letter 0003/2018.</w:t>
      </w:r>
    </w:p>
    <w:p w14:paraId="2D883BEA" w14:textId="77777777" w:rsidR="00751A5B" w:rsidRDefault="00751A5B" w:rsidP="00751A5B">
      <w:pPr>
        <w:pStyle w:val="BodyText"/>
        <w:spacing w:before="13"/>
        <w:rPr>
          <w:sz w:val="19"/>
        </w:rPr>
      </w:pPr>
    </w:p>
    <w:p w14:paraId="5E6F4684" w14:textId="77777777" w:rsidR="00751A5B" w:rsidRDefault="00751A5B" w:rsidP="00751A5B">
      <w:pPr>
        <w:pStyle w:val="BodyText"/>
        <w:spacing w:line="204" w:lineRule="auto"/>
        <w:ind w:left="960" w:right="1624"/>
      </w:pPr>
      <w:r>
        <w:t>The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 xml:space="preserve">0003/2018. Applicants should </w:t>
      </w:r>
      <w:proofErr w:type="spellStart"/>
      <w:r>
        <w:t>familiarise</w:t>
      </w:r>
      <w:proofErr w:type="spellEnd"/>
      <w:r>
        <w:t xml:space="preserve"> themselves with this Circular at </w:t>
      </w:r>
      <w:hyperlink r:id="rId5">
        <w:r>
          <w:rPr>
            <w:spacing w:val="-2"/>
            <w:u w:val="single"/>
          </w:rPr>
          <w:t>https://www.education.ie/en/Circulars-and-Forms/</w:t>
        </w:r>
      </w:hyperlink>
      <w:r>
        <w:rPr>
          <w:spacing w:val="-2"/>
        </w:rPr>
        <w:t>)</w:t>
      </w:r>
    </w:p>
    <w:p w14:paraId="6DF10CDE" w14:textId="77777777" w:rsidR="00751A5B" w:rsidRDefault="00751A5B" w:rsidP="00751A5B">
      <w:pPr>
        <w:pStyle w:val="BodyText"/>
        <w:spacing w:before="3"/>
        <w:rPr>
          <w:sz w:val="17"/>
        </w:rPr>
      </w:pPr>
    </w:p>
    <w:p w14:paraId="53879576" w14:textId="77777777" w:rsidR="00751A5B" w:rsidRDefault="00751A5B" w:rsidP="00751A5B">
      <w:pPr>
        <w:pStyle w:val="BodyText"/>
        <w:spacing w:line="345" w:lineRule="exact"/>
        <w:ind w:left="960"/>
      </w:pPr>
      <w:r>
        <w:t>The</w:t>
      </w:r>
      <w:r>
        <w:rPr>
          <w:spacing w:val="-4"/>
        </w:rPr>
        <w:t xml:space="preserve"> </w:t>
      </w:r>
      <w:r>
        <w:t>appointee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School.</w:t>
      </w:r>
    </w:p>
    <w:p w14:paraId="137DB09A" w14:textId="77777777" w:rsidR="00751A5B" w:rsidRDefault="00751A5B" w:rsidP="00751A5B">
      <w:pPr>
        <w:pStyle w:val="BodyText"/>
        <w:spacing w:before="8"/>
        <w:rPr>
          <w:sz w:val="19"/>
        </w:rPr>
      </w:pPr>
    </w:p>
    <w:p w14:paraId="57ECCA87" w14:textId="77777777" w:rsidR="00751A5B" w:rsidRDefault="00751A5B" w:rsidP="00751A5B">
      <w:pPr>
        <w:pStyle w:val="BodyText"/>
        <w:spacing w:line="204" w:lineRule="auto"/>
        <w:ind w:left="960" w:right="1374"/>
      </w:pP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 and priorities of the school and will be commensurate with the level of the post.</w:t>
      </w:r>
    </w:p>
    <w:p w14:paraId="32227AEE" w14:textId="77777777" w:rsidR="00751A5B" w:rsidRDefault="00751A5B" w:rsidP="00751A5B">
      <w:pPr>
        <w:pStyle w:val="BodyText"/>
        <w:spacing w:before="4"/>
        <w:rPr>
          <w:sz w:val="17"/>
        </w:rPr>
      </w:pPr>
    </w:p>
    <w:p w14:paraId="6FD2C6CA" w14:textId="77777777" w:rsidR="00751A5B" w:rsidRDefault="00751A5B" w:rsidP="00751A5B">
      <w:pPr>
        <w:ind w:left="960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remunerated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&lt;</w:t>
      </w:r>
      <w:r>
        <w:rPr>
          <w:b/>
          <w:color w:val="528135"/>
          <w:sz w:val="24"/>
        </w:rPr>
        <w:t>AP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>I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>or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>AP</w:t>
      </w:r>
      <w:r>
        <w:rPr>
          <w:b/>
          <w:color w:val="528135"/>
          <w:spacing w:val="-2"/>
          <w:sz w:val="24"/>
        </w:rPr>
        <w:t xml:space="preserve"> </w:t>
      </w:r>
      <w:r>
        <w:rPr>
          <w:b/>
          <w:color w:val="528135"/>
          <w:sz w:val="24"/>
        </w:rPr>
        <w:t>II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>level</w:t>
      </w:r>
      <w:r>
        <w:rPr>
          <w:b/>
          <w:color w:val="528135"/>
          <w:spacing w:val="-2"/>
          <w:sz w:val="24"/>
        </w:rPr>
        <w:t xml:space="preserve"> </w:t>
      </w:r>
      <w:r>
        <w:rPr>
          <w:b/>
          <w:color w:val="528135"/>
          <w:sz w:val="24"/>
        </w:rPr>
        <w:t>–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>delete</w:t>
      </w:r>
      <w:r>
        <w:rPr>
          <w:b/>
          <w:color w:val="528135"/>
          <w:spacing w:val="-1"/>
          <w:sz w:val="24"/>
        </w:rPr>
        <w:t xml:space="preserve"> </w:t>
      </w:r>
      <w:r>
        <w:rPr>
          <w:b/>
          <w:color w:val="528135"/>
          <w:sz w:val="24"/>
        </w:rPr>
        <w:t xml:space="preserve">as </w:t>
      </w:r>
      <w:r>
        <w:rPr>
          <w:b/>
          <w:color w:val="528135"/>
          <w:spacing w:val="-2"/>
          <w:sz w:val="24"/>
        </w:rPr>
        <w:t>appropriate&gt;</w:t>
      </w:r>
    </w:p>
    <w:p w14:paraId="0421146B" w14:textId="77777777" w:rsidR="00751A5B" w:rsidRDefault="00751A5B" w:rsidP="00751A5B">
      <w:pPr>
        <w:pStyle w:val="BodyText"/>
        <w:spacing w:before="9"/>
        <w:rPr>
          <w:b/>
          <w:sz w:val="16"/>
        </w:rPr>
      </w:pPr>
    </w:p>
    <w:p w14:paraId="0419090B" w14:textId="77777777" w:rsidR="00751A5B" w:rsidRDefault="00751A5B" w:rsidP="00751A5B">
      <w:pPr>
        <w:pStyle w:val="BodyText"/>
        <w:ind w:left="960"/>
      </w:pP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rPr>
          <w:spacing w:val="-2"/>
        </w:rPr>
        <w:t>must:</w:t>
      </w:r>
    </w:p>
    <w:p w14:paraId="4F7C9900" w14:textId="77777777" w:rsidR="00751A5B" w:rsidRDefault="00751A5B" w:rsidP="00751A5B">
      <w:pPr>
        <w:pStyle w:val="Heading7"/>
        <w:spacing w:before="3" w:line="263" w:lineRule="exact"/>
      </w:pPr>
      <w:proofErr w:type="spellStart"/>
      <w:r>
        <w:rPr>
          <w:w w:val="85"/>
        </w:rPr>
        <w:t>Programme</w:t>
      </w:r>
      <w:proofErr w:type="spellEnd"/>
      <w:r>
        <w:rPr>
          <w:spacing w:val="3"/>
        </w:rPr>
        <w:t xml:space="preserve"> </w:t>
      </w:r>
      <w:r>
        <w:rPr>
          <w:w w:val="85"/>
        </w:rPr>
        <w:t>Co-</w:t>
      </w:r>
      <w:proofErr w:type="spellStart"/>
      <w:r>
        <w:rPr>
          <w:w w:val="85"/>
        </w:rPr>
        <w:t>ordinator</w:t>
      </w:r>
      <w:proofErr w:type="spellEnd"/>
      <w:r>
        <w:t xml:space="preserve"> </w:t>
      </w:r>
      <w:r>
        <w:rPr>
          <w:w w:val="85"/>
        </w:rPr>
        <w:t>(AP</w:t>
      </w:r>
      <w:r>
        <w:rPr>
          <w:spacing w:val="2"/>
        </w:rPr>
        <w:t xml:space="preserve"> </w:t>
      </w:r>
      <w:r>
        <w:rPr>
          <w:w w:val="85"/>
        </w:rPr>
        <w:t>I</w:t>
      </w:r>
      <w:r>
        <w:rPr>
          <w:spacing w:val="1"/>
        </w:rPr>
        <w:t xml:space="preserve"> </w:t>
      </w:r>
      <w:r>
        <w:rPr>
          <w:spacing w:val="-2"/>
          <w:w w:val="85"/>
        </w:rPr>
        <w:t>level):</w:t>
      </w:r>
    </w:p>
    <w:p w14:paraId="7A068311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80"/>
        </w:tabs>
        <w:spacing w:before="29" w:line="204" w:lineRule="auto"/>
        <w:ind w:right="1672"/>
        <w:rPr>
          <w:i/>
          <w:sz w:val="24"/>
        </w:rPr>
      </w:pP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registered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accompanying clarification issued by DE in June 2018.</w:t>
      </w:r>
    </w:p>
    <w:p w14:paraId="66DF1CDB" w14:textId="77777777" w:rsidR="00751A5B" w:rsidRDefault="00751A5B" w:rsidP="00751A5B">
      <w:pPr>
        <w:pStyle w:val="Heading7"/>
        <w:numPr>
          <w:ilvl w:val="0"/>
          <w:numId w:val="1"/>
        </w:numPr>
        <w:tabs>
          <w:tab w:val="num" w:pos="360"/>
          <w:tab w:val="left" w:pos="1680"/>
        </w:tabs>
        <w:spacing w:before="17" w:line="292" w:lineRule="exact"/>
        <w:ind w:left="960" w:right="1519" w:firstLine="0"/>
      </w:pPr>
      <w:r>
        <w:rPr>
          <w:rFonts w:ascii="Calibri" w:hAnsi="Calibri"/>
          <w:b w:val="0"/>
          <w:spacing w:val="-8"/>
        </w:rPr>
        <w:t>have</w:t>
      </w:r>
      <w:r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  <w:spacing w:val="-8"/>
        </w:rPr>
        <w:t>a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minimum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of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3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years’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teaching</w:t>
      </w:r>
      <w:r>
        <w:rPr>
          <w:rFonts w:ascii="Calibri" w:hAnsi="Calibri"/>
          <w:b w:val="0"/>
          <w:spacing w:val="-1"/>
        </w:rPr>
        <w:t xml:space="preserve"> </w:t>
      </w:r>
      <w:r>
        <w:rPr>
          <w:rFonts w:ascii="Calibri" w:hAnsi="Calibri"/>
          <w:b w:val="0"/>
          <w:spacing w:val="-8"/>
        </w:rPr>
        <w:t>service</w:t>
      </w:r>
      <w:r>
        <w:rPr>
          <w:rFonts w:ascii="Calibri" w:hAnsi="Calibri"/>
          <w:b w:val="0"/>
        </w:rPr>
        <w:t xml:space="preserve"> </w:t>
      </w:r>
      <w:proofErr w:type="spellStart"/>
      <w:r>
        <w:rPr>
          <w:spacing w:val="-8"/>
        </w:rPr>
        <w:t>recognised</w:t>
      </w:r>
      <w:proofErr w:type="spellEnd"/>
      <w:r>
        <w:rPr>
          <w:spacing w:val="-13"/>
        </w:rPr>
        <w:t xml:space="preserve"> </w:t>
      </w:r>
      <w:r>
        <w:rPr>
          <w:spacing w:val="-8"/>
        </w:rPr>
        <w:t>by</w:t>
      </w:r>
      <w:r>
        <w:rPr>
          <w:spacing w:val="-13"/>
        </w:rPr>
        <w:t xml:space="preserve"> </w:t>
      </w:r>
      <w:r>
        <w:rPr>
          <w:spacing w:val="-8"/>
        </w:rPr>
        <w:t>DES</w:t>
      </w:r>
      <w:r>
        <w:rPr>
          <w:spacing w:val="-13"/>
        </w:rPr>
        <w:t xml:space="preserve"> </w:t>
      </w:r>
      <w:r>
        <w:rPr>
          <w:spacing w:val="-8"/>
        </w:rPr>
        <w:t>for</w:t>
      </w:r>
      <w:r>
        <w:rPr>
          <w:spacing w:val="-14"/>
        </w:rPr>
        <w:t xml:space="preserve"> </w:t>
      </w:r>
      <w:r>
        <w:rPr>
          <w:spacing w:val="-8"/>
        </w:rPr>
        <w:t>incremental</w:t>
      </w:r>
      <w:r>
        <w:rPr>
          <w:spacing w:val="-13"/>
        </w:rPr>
        <w:t xml:space="preserve"> </w:t>
      </w:r>
      <w:r>
        <w:rPr>
          <w:spacing w:val="-8"/>
        </w:rPr>
        <w:t xml:space="preserve">credit </w:t>
      </w:r>
      <w:r>
        <w:rPr>
          <w:w w:val="90"/>
        </w:rPr>
        <w:t>purposes.</w:t>
      </w:r>
      <w:r>
        <w:rPr>
          <w:spacing w:val="-10"/>
          <w:w w:val="90"/>
        </w:rPr>
        <w:t xml:space="preserve"> </w:t>
      </w:r>
      <w:r>
        <w:rPr>
          <w:w w:val="90"/>
        </w:rPr>
        <w:t>[Where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obvious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applicant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minimum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3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years’ </w:t>
      </w:r>
      <w:r>
        <w:rPr>
          <w:w w:val="85"/>
        </w:rPr>
        <w:t xml:space="preserve">teaching service, then that teacher should provide a statement of service from the DE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evidence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incremental</w:t>
      </w:r>
      <w:r>
        <w:rPr>
          <w:spacing w:val="-6"/>
          <w:w w:val="90"/>
        </w:rPr>
        <w:t xml:space="preserve"> </w:t>
      </w:r>
      <w:r>
        <w:rPr>
          <w:w w:val="90"/>
        </w:rPr>
        <w:t>service]</w:t>
      </w:r>
    </w:p>
    <w:p w14:paraId="1862FD2A" w14:textId="77777777" w:rsidR="00751A5B" w:rsidRDefault="00751A5B" w:rsidP="00751A5B">
      <w:pPr>
        <w:spacing w:before="11"/>
        <w:ind w:left="960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528135"/>
          <w:w w:val="85"/>
          <w:sz w:val="24"/>
          <w:u w:val="single" w:color="528135"/>
        </w:rPr>
        <w:t>or</w:t>
      </w:r>
      <w:r>
        <w:rPr>
          <w:rFonts w:ascii="Arial-BoldItalicMT"/>
          <w:b/>
          <w:i/>
          <w:color w:val="528135"/>
          <w:spacing w:val="-3"/>
          <w:sz w:val="24"/>
        </w:rPr>
        <w:t xml:space="preserve"> </w:t>
      </w:r>
      <w:r>
        <w:rPr>
          <w:rFonts w:ascii="Arial-BoldItalicMT"/>
          <w:b/>
          <w:i/>
          <w:color w:val="528135"/>
          <w:w w:val="85"/>
          <w:sz w:val="24"/>
        </w:rPr>
        <w:t>(delete</w:t>
      </w:r>
      <w:r>
        <w:rPr>
          <w:rFonts w:ascii="Arial-BoldItalicMT"/>
          <w:b/>
          <w:i/>
          <w:color w:val="528135"/>
          <w:spacing w:val="-3"/>
          <w:sz w:val="24"/>
        </w:rPr>
        <w:t xml:space="preserve"> </w:t>
      </w:r>
      <w:r>
        <w:rPr>
          <w:rFonts w:ascii="Arial-BoldItalicMT"/>
          <w:b/>
          <w:i/>
          <w:color w:val="528135"/>
          <w:w w:val="85"/>
          <w:sz w:val="24"/>
        </w:rPr>
        <w:t>as</w:t>
      </w:r>
      <w:r>
        <w:rPr>
          <w:rFonts w:ascii="Arial-BoldItalicMT"/>
          <w:b/>
          <w:i/>
          <w:color w:val="528135"/>
          <w:spacing w:val="-3"/>
          <w:sz w:val="24"/>
        </w:rPr>
        <w:t xml:space="preserve"> </w:t>
      </w:r>
      <w:r>
        <w:rPr>
          <w:rFonts w:ascii="Arial-BoldItalicMT"/>
          <w:b/>
          <w:i/>
          <w:color w:val="528135"/>
          <w:spacing w:val="-2"/>
          <w:w w:val="85"/>
          <w:sz w:val="24"/>
        </w:rPr>
        <w:t>appropriate)</w:t>
      </w:r>
    </w:p>
    <w:p w14:paraId="2896F48C" w14:textId="77777777" w:rsidR="00751A5B" w:rsidRDefault="00751A5B" w:rsidP="00751A5B">
      <w:pPr>
        <w:pStyle w:val="BodyText"/>
        <w:spacing w:before="3"/>
        <w:rPr>
          <w:rFonts w:ascii="Arial-BoldItalicMT"/>
          <w:b/>
          <w:i/>
          <w:sz w:val="22"/>
        </w:rPr>
      </w:pPr>
    </w:p>
    <w:p w14:paraId="423072DB" w14:textId="77777777" w:rsidR="00751A5B" w:rsidRDefault="00751A5B" w:rsidP="00751A5B">
      <w:pPr>
        <w:pStyle w:val="Heading7"/>
        <w:spacing w:before="55" w:line="263" w:lineRule="exact"/>
      </w:pPr>
      <w:proofErr w:type="spellStart"/>
      <w:r>
        <w:rPr>
          <w:w w:val="85"/>
        </w:rPr>
        <w:t>Programme</w:t>
      </w:r>
      <w:proofErr w:type="spellEnd"/>
      <w:r>
        <w:rPr>
          <w:spacing w:val="4"/>
        </w:rPr>
        <w:t xml:space="preserve"> </w:t>
      </w:r>
      <w:r>
        <w:rPr>
          <w:w w:val="85"/>
        </w:rPr>
        <w:t>Co-</w:t>
      </w:r>
      <w:proofErr w:type="spellStart"/>
      <w:r>
        <w:rPr>
          <w:w w:val="85"/>
        </w:rPr>
        <w:t>ordinator</w:t>
      </w:r>
      <w:proofErr w:type="spellEnd"/>
      <w:r>
        <w:rPr>
          <w:spacing w:val="2"/>
        </w:rPr>
        <w:t xml:space="preserve"> </w:t>
      </w:r>
      <w:r>
        <w:rPr>
          <w:w w:val="85"/>
        </w:rPr>
        <w:t>(AP</w:t>
      </w:r>
      <w:r>
        <w:rPr>
          <w:spacing w:val="3"/>
        </w:rPr>
        <w:t xml:space="preserve"> </w:t>
      </w:r>
      <w:r>
        <w:rPr>
          <w:w w:val="85"/>
        </w:rPr>
        <w:t>II</w:t>
      </w:r>
      <w:r>
        <w:rPr>
          <w:spacing w:val="2"/>
        </w:rPr>
        <w:t xml:space="preserve"> </w:t>
      </w:r>
      <w:r>
        <w:rPr>
          <w:spacing w:val="-2"/>
          <w:w w:val="85"/>
        </w:rPr>
        <w:t>level):</w:t>
      </w:r>
    </w:p>
    <w:p w14:paraId="57B306C9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80"/>
        </w:tabs>
        <w:spacing w:line="232" w:lineRule="auto"/>
        <w:ind w:right="1672"/>
        <w:rPr>
          <w:i/>
          <w:sz w:val="24"/>
        </w:rPr>
      </w:pP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registered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route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accompanying clarification issued by DE in June 2018.</w:t>
      </w:r>
    </w:p>
    <w:p w14:paraId="0A1834F3" w14:textId="77777777" w:rsidR="00751A5B" w:rsidRDefault="00751A5B" w:rsidP="00751A5B">
      <w:pPr>
        <w:pStyle w:val="Heading7"/>
        <w:numPr>
          <w:ilvl w:val="0"/>
          <w:numId w:val="1"/>
        </w:numPr>
        <w:tabs>
          <w:tab w:val="num" w:pos="360"/>
          <w:tab w:val="left" w:pos="1680"/>
        </w:tabs>
        <w:spacing w:before="2" w:line="285" w:lineRule="auto"/>
        <w:ind w:left="960" w:right="1519" w:firstLine="0"/>
      </w:pPr>
      <w:r>
        <w:rPr>
          <w:rFonts w:ascii="Calibri" w:hAnsi="Calibri"/>
          <w:b w:val="0"/>
          <w:spacing w:val="-6"/>
        </w:rPr>
        <w:t>have</w:t>
      </w:r>
      <w:r>
        <w:rPr>
          <w:rFonts w:ascii="Calibri" w:hAnsi="Calibri"/>
          <w:b w:val="0"/>
          <w:spacing w:val="-8"/>
        </w:rPr>
        <w:t xml:space="preserve"> </w:t>
      </w:r>
      <w:r>
        <w:rPr>
          <w:rFonts w:ascii="Calibri" w:hAnsi="Calibri"/>
          <w:b w:val="0"/>
          <w:spacing w:val="-6"/>
        </w:rPr>
        <w:t>a</w:t>
      </w:r>
      <w:r>
        <w:rPr>
          <w:rFonts w:ascii="Calibri" w:hAnsi="Calibri"/>
          <w:b w:val="0"/>
          <w:spacing w:val="-7"/>
        </w:rPr>
        <w:t xml:space="preserve"> </w:t>
      </w:r>
      <w:r>
        <w:rPr>
          <w:rFonts w:ascii="Calibri" w:hAnsi="Calibri"/>
          <w:b w:val="0"/>
          <w:spacing w:val="-6"/>
        </w:rPr>
        <w:t>minimum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  <w:spacing w:val="-6"/>
        </w:rPr>
        <w:t>of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  <w:spacing w:val="-6"/>
        </w:rPr>
        <w:t>1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  <w:spacing w:val="-6"/>
        </w:rPr>
        <w:t>year’s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  <w:spacing w:val="-6"/>
        </w:rPr>
        <w:t>teaching</w:t>
      </w:r>
      <w:r>
        <w:rPr>
          <w:rFonts w:ascii="Calibri" w:hAnsi="Calibri"/>
          <w:b w:val="0"/>
          <w:spacing w:val="-3"/>
        </w:rPr>
        <w:t xml:space="preserve"> </w:t>
      </w:r>
      <w:r>
        <w:rPr>
          <w:rFonts w:ascii="Calibri" w:hAnsi="Calibri"/>
          <w:b w:val="0"/>
          <w:spacing w:val="-6"/>
        </w:rPr>
        <w:t>service</w:t>
      </w:r>
      <w:r>
        <w:rPr>
          <w:rFonts w:ascii="Calibri" w:hAnsi="Calibri"/>
          <w:b w:val="0"/>
          <w:spacing w:val="-3"/>
        </w:rPr>
        <w:t xml:space="preserve"> </w:t>
      </w:r>
      <w:proofErr w:type="spellStart"/>
      <w:r>
        <w:rPr>
          <w:spacing w:val="-6"/>
        </w:rPr>
        <w:t>recognised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by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14"/>
        </w:rPr>
        <w:t xml:space="preserve"> </w:t>
      </w:r>
      <w:r>
        <w:rPr>
          <w:spacing w:val="-6"/>
        </w:rPr>
        <w:t>incremental</w:t>
      </w:r>
      <w:r>
        <w:rPr>
          <w:spacing w:val="-13"/>
        </w:rPr>
        <w:t xml:space="preserve"> </w:t>
      </w:r>
      <w:r>
        <w:rPr>
          <w:spacing w:val="-6"/>
        </w:rPr>
        <w:t xml:space="preserve">credit </w:t>
      </w:r>
      <w:r>
        <w:rPr>
          <w:w w:val="90"/>
        </w:rPr>
        <w:t>purposes.</w:t>
      </w:r>
      <w:r>
        <w:rPr>
          <w:spacing w:val="-10"/>
          <w:w w:val="90"/>
        </w:rPr>
        <w:t xml:space="preserve"> </w:t>
      </w:r>
      <w:r>
        <w:rPr>
          <w:w w:val="90"/>
        </w:rPr>
        <w:t>[Where</w:t>
      </w:r>
      <w:r>
        <w:rPr>
          <w:spacing w:val="-10"/>
          <w:w w:val="90"/>
        </w:rPr>
        <w:t xml:space="preserve"> </w:t>
      </w:r>
      <w:r>
        <w:rPr>
          <w:w w:val="90"/>
        </w:rPr>
        <w:t>it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obvious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applicant</w:t>
      </w:r>
      <w:r>
        <w:rPr>
          <w:spacing w:val="-10"/>
          <w:w w:val="90"/>
        </w:rPr>
        <w:t xml:space="preserve"> </w:t>
      </w:r>
      <w:r>
        <w:rPr>
          <w:w w:val="90"/>
        </w:rPr>
        <w:t>has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minimum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year’s </w:t>
      </w:r>
      <w:r>
        <w:rPr>
          <w:w w:val="85"/>
        </w:rPr>
        <w:t xml:space="preserve">teaching service, then that teacher should provide a statement of service from the DE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evidence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incremental</w:t>
      </w:r>
      <w:r>
        <w:rPr>
          <w:spacing w:val="-6"/>
          <w:w w:val="90"/>
        </w:rPr>
        <w:t xml:space="preserve"> </w:t>
      </w:r>
      <w:r>
        <w:rPr>
          <w:w w:val="90"/>
        </w:rPr>
        <w:t>service]</w:t>
      </w:r>
    </w:p>
    <w:p w14:paraId="5DB3FF47" w14:textId="77777777" w:rsidR="00751A5B" w:rsidRDefault="00751A5B" w:rsidP="00751A5B">
      <w:pPr>
        <w:spacing w:line="285" w:lineRule="auto"/>
        <w:sectPr w:rsidR="00751A5B">
          <w:pgSz w:w="12240" w:h="15840"/>
          <w:pgMar w:top="820" w:right="80" w:bottom="1240" w:left="480" w:header="0" w:footer="1051" w:gutter="0"/>
          <w:cols w:space="720"/>
        </w:sectPr>
      </w:pPr>
    </w:p>
    <w:p w14:paraId="5D553F0D" w14:textId="77777777" w:rsidR="00751A5B" w:rsidRDefault="00751A5B" w:rsidP="00751A5B">
      <w:pPr>
        <w:pStyle w:val="BodyText"/>
        <w:spacing w:before="28" w:line="204" w:lineRule="auto"/>
        <w:ind w:left="960" w:right="1374"/>
      </w:pPr>
      <w:r>
        <w:lastRenderedPageBreak/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marking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in circular letter 0003/2018.</w:t>
      </w:r>
    </w:p>
    <w:p w14:paraId="2A60C405" w14:textId="77777777" w:rsidR="00751A5B" w:rsidRDefault="00751A5B" w:rsidP="00751A5B">
      <w:pPr>
        <w:pStyle w:val="BodyText"/>
        <w:spacing w:before="13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252"/>
      </w:tblGrid>
      <w:tr w:rsidR="00751A5B" w14:paraId="2B4AB0C5" w14:textId="77777777" w:rsidTr="00D06718">
        <w:trPr>
          <w:trHeight w:val="557"/>
        </w:trPr>
        <w:tc>
          <w:tcPr>
            <w:tcW w:w="4504" w:type="dxa"/>
          </w:tcPr>
          <w:p w14:paraId="5D4CB5AD" w14:textId="77777777" w:rsidR="00751A5B" w:rsidRDefault="00751A5B" w:rsidP="00D06718">
            <w:pPr>
              <w:pStyle w:val="TableParagraph"/>
              <w:spacing w:line="270" w:lineRule="exact"/>
              <w:ind w:left="107"/>
            </w:pPr>
            <w:r>
              <w:rPr>
                <w:b/>
              </w:rPr>
              <w:t>Leading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0"/>
              </w:rPr>
              <w:t xml:space="preserve"> </w:t>
            </w:r>
            <w:r>
              <w:t>(25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marks)</w:t>
            </w:r>
          </w:p>
        </w:tc>
        <w:tc>
          <w:tcPr>
            <w:tcW w:w="4252" w:type="dxa"/>
          </w:tcPr>
          <w:p w14:paraId="62E2A116" w14:textId="77777777" w:rsidR="00751A5B" w:rsidRDefault="00751A5B" w:rsidP="00D06718">
            <w:pPr>
              <w:pStyle w:val="TableParagraph"/>
              <w:spacing w:line="270" w:lineRule="exact"/>
              <w:ind w:left="107"/>
            </w:pPr>
            <w:r>
              <w:rPr>
                <w:b/>
              </w:rPr>
              <w:t>Managing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</w:t>
            </w:r>
            <w:r>
              <w:t>25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marks)</w:t>
            </w:r>
          </w:p>
        </w:tc>
      </w:tr>
      <w:tr w:rsidR="00751A5B" w14:paraId="14DA178E" w14:textId="77777777" w:rsidTr="00D06718">
        <w:trPr>
          <w:trHeight w:val="552"/>
        </w:trPr>
        <w:tc>
          <w:tcPr>
            <w:tcW w:w="4504" w:type="dxa"/>
          </w:tcPr>
          <w:p w14:paraId="6B6C3EFE" w14:textId="77777777" w:rsidR="00751A5B" w:rsidRDefault="00751A5B" w:rsidP="00D06718">
            <w:pPr>
              <w:pStyle w:val="TableParagraph"/>
              <w:spacing w:line="269" w:lineRule="exact"/>
              <w:ind w:left="107"/>
            </w:pPr>
            <w:r>
              <w:rPr>
                <w:b/>
              </w:rPr>
              <w:t>Leading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0"/>
              </w:rPr>
              <w:t xml:space="preserve"> </w:t>
            </w:r>
            <w:r>
              <w:t>(25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marks)</w:t>
            </w:r>
          </w:p>
        </w:tc>
        <w:tc>
          <w:tcPr>
            <w:tcW w:w="4252" w:type="dxa"/>
          </w:tcPr>
          <w:p w14:paraId="32B996C7" w14:textId="77777777" w:rsidR="00751A5B" w:rsidRDefault="00751A5B" w:rsidP="00D06718">
            <w:pPr>
              <w:pStyle w:val="TableParagraph"/>
              <w:spacing w:line="269" w:lineRule="exact"/>
              <w:ind w:left="107"/>
            </w:pPr>
            <w:r>
              <w:rPr>
                <w:b/>
              </w:rPr>
              <w:t>Developing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-11"/>
              </w:rPr>
              <w:t xml:space="preserve"> </w:t>
            </w:r>
            <w:r>
              <w:t>(25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marks)</w:t>
            </w:r>
          </w:p>
        </w:tc>
      </w:tr>
    </w:tbl>
    <w:p w14:paraId="0DC64C19" w14:textId="77777777" w:rsidR="00751A5B" w:rsidRDefault="00751A5B" w:rsidP="00751A5B">
      <w:pPr>
        <w:pStyle w:val="BodyText"/>
        <w:spacing w:before="10"/>
        <w:rPr>
          <w:sz w:val="16"/>
        </w:rPr>
      </w:pPr>
    </w:p>
    <w:p w14:paraId="0B6226B0" w14:textId="77777777" w:rsidR="00751A5B" w:rsidRDefault="00751A5B" w:rsidP="00751A5B">
      <w:pPr>
        <w:pStyle w:val="Heading6"/>
        <w:spacing w:before="1" w:line="325" w:lineRule="exact"/>
      </w:pPr>
      <w:r>
        <w:rPr>
          <w:spacing w:val="-4"/>
        </w:rPr>
        <w:t>Note:</w:t>
      </w:r>
    </w:p>
    <w:p w14:paraId="4F72EBFA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80"/>
        </w:tabs>
        <w:spacing w:before="21" w:line="204" w:lineRule="auto"/>
        <w:ind w:right="1355"/>
        <w:jc w:val="both"/>
        <w:rPr>
          <w:sz w:val="24"/>
        </w:rPr>
      </w:pPr>
      <w:r>
        <w:rPr>
          <w:sz w:val="24"/>
        </w:rPr>
        <w:t>Appointment to the post of responsibility will be conditional on the teacher being available to carry out the roles and responsibilities assigned to the post.</w:t>
      </w:r>
    </w:p>
    <w:p w14:paraId="06D3BEF3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80"/>
        </w:tabs>
        <w:spacing w:before="11" w:line="204" w:lineRule="auto"/>
        <w:ind w:right="1357"/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Co-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post does not form part of the normal cohort of school posts of responsibility and will lapse when none of the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(Leaving Certificate Applied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, Leaving Certificate Vocational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, Transition Year, Junior Certificate Schools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) is being provided by the school.</w:t>
      </w:r>
    </w:p>
    <w:p w14:paraId="04511DB0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79"/>
        </w:tabs>
        <w:spacing w:line="293" w:lineRule="exact"/>
        <w:ind w:left="1679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0003/2018.</w:t>
      </w:r>
    </w:p>
    <w:p w14:paraId="36EC9F43" w14:textId="77777777" w:rsidR="00751A5B" w:rsidRDefault="00751A5B" w:rsidP="00751A5B">
      <w:pPr>
        <w:pStyle w:val="ListParagraph"/>
        <w:numPr>
          <w:ilvl w:val="0"/>
          <w:numId w:val="1"/>
        </w:numPr>
        <w:tabs>
          <w:tab w:val="left" w:pos="1679"/>
        </w:tabs>
        <w:spacing w:line="325" w:lineRule="exact"/>
        <w:ind w:left="1679" w:hanging="35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0003/2018</w:t>
      </w:r>
      <w:r>
        <w:rPr>
          <w:spacing w:val="-2"/>
          <w:sz w:val="24"/>
        </w:rPr>
        <w:t xml:space="preserve"> applies.</w:t>
      </w:r>
    </w:p>
    <w:p w14:paraId="2EA69B44" w14:textId="77777777" w:rsidR="00751A5B" w:rsidRDefault="00751A5B" w:rsidP="00751A5B">
      <w:pPr>
        <w:pStyle w:val="BodyText"/>
        <w:spacing w:before="9"/>
        <w:rPr>
          <w:sz w:val="19"/>
        </w:rPr>
      </w:pPr>
    </w:p>
    <w:p w14:paraId="489F55F2" w14:textId="77777777" w:rsidR="00751A5B" w:rsidRDefault="00751A5B" w:rsidP="00751A5B">
      <w:pPr>
        <w:pStyle w:val="BodyText"/>
        <w:spacing w:line="204" w:lineRule="auto"/>
        <w:ind w:left="960" w:right="1420"/>
      </w:pPr>
      <w:r>
        <w:t>Applications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 available from: (</w:t>
      </w:r>
      <w:proofErr w:type="spellStart"/>
      <w:r w:rsidRPr="001F6C44">
        <w:t>e.g</w:t>
      </w:r>
      <w:proofErr w:type="spellEnd"/>
      <w:r w:rsidRPr="001F6C44">
        <w:t xml:space="preserve"> the </w:t>
      </w:r>
      <w:proofErr w:type="gramStart"/>
      <w:r w:rsidRPr="001F6C44">
        <w:t>School</w:t>
      </w:r>
      <w:proofErr w:type="gramEnd"/>
      <w:r w:rsidRPr="001F6C44">
        <w:t xml:space="preserve"> Office or to download from &lt;x&gt;).</w:t>
      </w:r>
    </w:p>
    <w:p w14:paraId="23B10161" w14:textId="77777777" w:rsidR="00751A5B" w:rsidRDefault="00751A5B" w:rsidP="00751A5B">
      <w:pPr>
        <w:pStyle w:val="BodyText"/>
        <w:spacing w:before="3"/>
        <w:rPr>
          <w:sz w:val="17"/>
        </w:rPr>
      </w:pPr>
    </w:p>
    <w:p w14:paraId="588E9F42" w14:textId="77777777" w:rsidR="00751A5B" w:rsidRDefault="00751A5B" w:rsidP="00751A5B">
      <w:pPr>
        <w:pStyle w:val="Heading6"/>
      </w:pPr>
      <w:r>
        <w:t>Closing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is:</w:t>
      </w:r>
      <w:r>
        <w:rPr>
          <w:spacing w:val="49"/>
        </w:rPr>
        <w:t xml:space="preserve"> </w:t>
      </w:r>
      <w:r>
        <w:t>&lt;day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date&gt;</w:t>
      </w:r>
    </w:p>
    <w:p w14:paraId="72808994" w14:textId="77777777" w:rsidR="00751A5B" w:rsidRDefault="00751A5B" w:rsidP="00751A5B">
      <w:pPr>
        <w:pStyle w:val="BodyText"/>
        <w:spacing w:line="30" w:lineRule="exact"/>
        <w:ind w:left="93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386D7BE" wp14:editId="570F67B8">
                <wp:extent cx="5981700" cy="19050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19050">
                                <a:moveTo>
                                  <a:pt x="598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81700" y="19050"/>
                                </a:lnTo>
                                <a:lnTo>
                                  <a:pt x="598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21D9A" id="Group 62" o:spid="_x0000_s1026" style="width:471pt;height:1.5pt;mso-position-horizontal-relative:char;mso-position-vertical-relative:line" coordsize="59817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">
                <v:shape id="Graphic 63" o:spid="_x0000_s1027" style="position:absolute;width:59817;height:190;visibility:visible;mso-wrap-style:square;v-text-anchor:top" coordsize="5981700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" path="m5981700,l,,,19050r5981700,l59817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2AF477" w14:textId="77777777" w:rsidR="00751A5B" w:rsidRDefault="00751A5B" w:rsidP="00751A5B">
      <w:pPr>
        <w:pStyle w:val="BodyText"/>
        <w:spacing w:before="10"/>
        <w:rPr>
          <w:b/>
          <w:sz w:val="16"/>
        </w:rPr>
      </w:pPr>
    </w:p>
    <w:p w14:paraId="32F16341" w14:textId="77777777" w:rsidR="00751A5B" w:rsidRDefault="00751A5B" w:rsidP="00751A5B">
      <w:pPr>
        <w:spacing w:line="345" w:lineRule="exact"/>
        <w:ind w:left="960"/>
        <w:rPr>
          <w:b/>
          <w:sz w:val="24"/>
        </w:rPr>
      </w:pPr>
      <w:r>
        <w:rPr>
          <w:b/>
          <w:sz w:val="24"/>
        </w:rPr>
        <w:t>Interviews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provisionally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for:</w:t>
      </w:r>
    </w:p>
    <w:p w14:paraId="71798F46" w14:textId="77777777" w:rsidR="00751A5B" w:rsidRDefault="00751A5B" w:rsidP="00751A5B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0AD391" wp14:editId="0B630D5D">
                <wp:simplePos x="0" y="0"/>
                <wp:positionH relativeFrom="page">
                  <wp:posOffset>914400</wp:posOffset>
                </wp:positionH>
                <wp:positionV relativeFrom="paragraph">
                  <wp:posOffset>165241</wp:posOffset>
                </wp:positionV>
                <wp:extent cx="3567429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74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7429">
                              <a:moveTo>
                                <a:pt x="0" y="0"/>
                              </a:moveTo>
                              <a:lnTo>
                                <a:pt x="356737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917B" id="Graphic 64" o:spid="_x0000_s1026" style="position:absolute;margin-left:1in;margin-top:13pt;width:280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6742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" path="m,l3567371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5F7A6863" w14:textId="77777777" w:rsidR="00751A5B" w:rsidRDefault="00751A5B" w:rsidP="00751A5B">
      <w:pPr>
        <w:pStyle w:val="BodyText"/>
        <w:spacing w:before="4"/>
        <w:rPr>
          <w:b/>
          <w:sz w:val="18"/>
        </w:rPr>
      </w:pPr>
    </w:p>
    <w:p w14:paraId="760396D2" w14:textId="77777777" w:rsidR="00751A5B" w:rsidRDefault="00751A5B" w:rsidP="00751A5B">
      <w:pPr>
        <w:pStyle w:val="BodyText"/>
        <w:spacing w:line="345" w:lineRule="exact"/>
        <w:ind w:left="960"/>
      </w:pP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accepted.</w:t>
      </w:r>
    </w:p>
    <w:p w14:paraId="02BDF5F9" w14:textId="77777777" w:rsidR="00751A5B" w:rsidRDefault="00751A5B" w:rsidP="00751A5B">
      <w:pPr>
        <w:pStyle w:val="BodyText"/>
        <w:spacing w:before="9"/>
        <w:rPr>
          <w:sz w:val="16"/>
        </w:rPr>
      </w:pPr>
    </w:p>
    <w:p w14:paraId="4C91F25A" w14:textId="77777777" w:rsidR="00751A5B" w:rsidRDefault="00751A5B" w:rsidP="00751A5B">
      <w:pPr>
        <w:pStyle w:val="Heading6"/>
        <w:tabs>
          <w:tab w:val="left" w:pos="5662"/>
          <w:tab w:val="left" w:pos="9956"/>
        </w:tabs>
        <w:ind w:left="959"/>
      </w:pPr>
      <w:r>
        <w:t xml:space="preserve">SIGNED: </w:t>
      </w:r>
      <w:r>
        <w:rPr>
          <w:u w:val="thick"/>
        </w:rPr>
        <w:tab/>
      </w:r>
      <w:r>
        <w:t xml:space="preserve"> DATE: </w:t>
      </w:r>
      <w:r>
        <w:rPr>
          <w:u w:val="thick"/>
        </w:rPr>
        <w:tab/>
      </w:r>
    </w:p>
    <w:p w14:paraId="3A379530" w14:textId="160B3693" w:rsidR="009F1DD3" w:rsidRDefault="00751A5B" w:rsidP="00751A5B">
      <w:r>
        <w:rPr>
          <w:rFonts w:ascii="Arial-BoldItalicMT"/>
          <w:b/>
          <w:i/>
          <w:w w:val="85"/>
          <w:sz w:val="24"/>
        </w:rPr>
        <w:t>Secretary,</w:t>
      </w:r>
      <w:r>
        <w:rPr>
          <w:rFonts w:ascii="Arial-BoldItalicMT"/>
          <w:b/>
          <w:i/>
          <w:spacing w:val="-1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Board</w:t>
      </w:r>
      <w:r>
        <w:rPr>
          <w:rFonts w:ascii="Arial-BoldItalicMT"/>
          <w:b/>
          <w:i/>
          <w:spacing w:val="-10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of</w:t>
      </w:r>
      <w:r>
        <w:rPr>
          <w:rFonts w:ascii="Arial-BoldItalicMT"/>
          <w:b/>
          <w:i/>
          <w:spacing w:val="-1"/>
          <w:w w:val="85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Management</w:t>
      </w:r>
      <w:r>
        <w:rPr>
          <w:rFonts w:ascii="Arial-BoldItalicMT"/>
          <w:b/>
          <w:i/>
          <w:sz w:val="24"/>
        </w:rPr>
        <w:tab/>
      </w:r>
      <w:r>
        <w:rPr>
          <w:rFonts w:ascii="Arial-BoldItalicMT"/>
          <w:b/>
          <w:i/>
          <w:w w:val="85"/>
          <w:sz w:val="24"/>
        </w:rPr>
        <w:t>Date</w:t>
      </w:r>
      <w:r>
        <w:rPr>
          <w:rFonts w:ascii="Arial-BoldItalicMT"/>
          <w:b/>
          <w:i/>
          <w:spacing w:val="-3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Posted</w:t>
      </w:r>
      <w:r>
        <w:rPr>
          <w:rFonts w:ascii="Arial-BoldItalicMT"/>
          <w:b/>
          <w:i/>
          <w:spacing w:val="-2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on</w:t>
      </w:r>
      <w:r>
        <w:rPr>
          <w:rFonts w:ascii="Arial-BoldItalicMT"/>
          <w:b/>
          <w:i/>
          <w:spacing w:val="-3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Staff</w:t>
      </w:r>
      <w:r>
        <w:rPr>
          <w:rFonts w:ascii="Arial-BoldItalicMT"/>
          <w:b/>
          <w:i/>
          <w:spacing w:val="-4"/>
          <w:sz w:val="24"/>
        </w:rPr>
        <w:t xml:space="preserve"> </w:t>
      </w:r>
      <w:r>
        <w:rPr>
          <w:rFonts w:ascii="Arial-BoldItalicMT"/>
          <w:b/>
          <w:i/>
          <w:spacing w:val="-2"/>
          <w:w w:val="85"/>
          <w:sz w:val="24"/>
        </w:rPr>
        <w:t>Noticeboard</w:t>
      </w: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1D9"/>
    <w:multiLevelType w:val="hybridMultilevel"/>
    <w:tmpl w:val="D75807C2"/>
    <w:lvl w:ilvl="0" w:tplc="EB4C65A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0A63D18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42447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4CEC483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349CBB1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6CFEB70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CFF6A42C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C18A87B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0AB6432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num w:numId="1" w16cid:durableId="191281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B"/>
    <w:rsid w:val="00751A5B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2A964"/>
  <w15:chartTrackingRefBased/>
  <w15:docId w15:val="{C6DBCB18-4E51-1F47-AE7E-0C28B11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5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751A5B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751A5B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751A5B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1A5B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51A5B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751A5B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51A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A5B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51A5B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75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ie/en/Circulars-and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3102</Characters>
  <Application>Microsoft Office Word</Application>
  <DocSecurity>0</DocSecurity>
  <Lines>129</Lines>
  <Paragraphs>29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2023-09-06T13:15:00Z</dcterms:created>
  <dcterms:modified xsi:type="dcterms:W3CDTF">2023-09-06T13:16:00Z</dcterms:modified>
</cp:coreProperties>
</file>