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009122" w14:textId="77777777" w:rsidR="009A698F" w:rsidRPr="00B91ACA" w:rsidRDefault="009A698F" w:rsidP="009A698F">
      <w:pPr>
        <w:pStyle w:val="NoSpacing"/>
        <w:rPr>
          <w:rStyle w:val="IntenseEmphasis"/>
          <w:i w:val="0"/>
          <w:iCs w:val="0"/>
          <w:color w:val="auto"/>
        </w:rPr>
      </w:pPr>
      <w:r w:rsidRPr="00B91ACA">
        <w:rPr>
          <w:rStyle w:val="IntenseEmphasis"/>
          <w:i w:val="0"/>
          <w:iCs w:val="0"/>
          <w:color w:val="auto"/>
          <w:sz w:val="28"/>
          <w:szCs w:val="28"/>
        </w:rPr>
        <w:t>Governance in Schools – A legal Perspective</w:t>
      </w:r>
    </w:p>
    <w:p w14:paraId="68CC8530" w14:textId="77777777" w:rsidR="009A698F" w:rsidRPr="00B91ACA" w:rsidRDefault="009A698F" w:rsidP="009A698F">
      <w:pPr>
        <w:pStyle w:val="NoSpacing"/>
        <w:rPr>
          <w:rStyle w:val="IntenseEmphasis"/>
          <w:b w:val="0"/>
          <w:bCs w:val="0"/>
          <w:i w:val="0"/>
          <w:iCs w:val="0"/>
          <w:color w:val="auto"/>
        </w:rPr>
      </w:pPr>
      <w:r w:rsidRPr="00B91ACA">
        <w:rPr>
          <w:rStyle w:val="IntenseEmphasis"/>
          <w:b w:val="0"/>
          <w:bCs w:val="0"/>
          <w:i w:val="0"/>
          <w:iCs w:val="0"/>
          <w:color w:val="auto"/>
        </w:rPr>
        <w:t>___________________________________________________________________________</w:t>
      </w:r>
    </w:p>
    <w:p w14:paraId="091E795A" w14:textId="79D4CC06" w:rsidR="009A698F" w:rsidRPr="00B91ACA" w:rsidRDefault="009A698F" w:rsidP="008D3E45">
      <w:pPr>
        <w:pStyle w:val="NoSpacing"/>
        <w:rPr>
          <w:rStyle w:val="IntenseEmphasis"/>
          <w:bCs w:val="0"/>
          <w:i w:val="0"/>
          <w:iCs w:val="0"/>
          <w:color w:val="auto"/>
        </w:rPr>
      </w:pPr>
      <w:r w:rsidRPr="00B91ACA">
        <w:rPr>
          <w:rStyle w:val="IntenseEmphasis"/>
          <w:bCs w:val="0"/>
          <w:i w:val="0"/>
          <w:iCs w:val="0"/>
          <w:color w:val="auto"/>
        </w:rPr>
        <w:t>Objectives</w:t>
      </w:r>
      <w:r w:rsidR="009C3196" w:rsidRPr="00B91ACA">
        <w:rPr>
          <w:rStyle w:val="IntenseEmphasis"/>
          <w:bCs w:val="0"/>
          <w:i w:val="0"/>
          <w:iCs w:val="0"/>
          <w:color w:val="auto"/>
        </w:rPr>
        <w:t>:</w:t>
      </w:r>
    </w:p>
    <w:p w14:paraId="71222F49" w14:textId="77777777" w:rsidR="009A698F" w:rsidRPr="00B91ACA" w:rsidRDefault="009A698F" w:rsidP="008D3E45">
      <w:pPr>
        <w:pStyle w:val="NoSpacing"/>
        <w:rPr>
          <w:rStyle w:val="IntenseEmphasis"/>
          <w:b w:val="0"/>
          <w:bCs w:val="0"/>
          <w:i w:val="0"/>
          <w:iCs w:val="0"/>
          <w:color w:val="auto"/>
        </w:rPr>
      </w:pPr>
      <w:r w:rsidRPr="00B91ACA">
        <w:rPr>
          <w:rStyle w:val="IntenseEmphasis"/>
          <w:b w:val="0"/>
          <w:bCs w:val="0"/>
          <w:i w:val="0"/>
          <w:iCs w:val="0"/>
          <w:color w:val="auto"/>
        </w:rPr>
        <w:t>______________________________________________________________________________</w:t>
      </w:r>
    </w:p>
    <w:p w14:paraId="477CE932" w14:textId="20904599" w:rsidR="00AF4F84" w:rsidRPr="00B91ACA" w:rsidRDefault="00B91ACA" w:rsidP="008D3E45">
      <w:pPr>
        <w:pStyle w:val="NoSpacing"/>
        <w:rPr>
          <w:rStyle w:val="IntenseEmphasis"/>
          <w:b w:val="0"/>
          <w:bCs w:val="0"/>
          <w:i w:val="0"/>
          <w:iCs w:val="0"/>
          <w:color w:val="auto"/>
        </w:rPr>
      </w:pPr>
      <w:r w:rsidRPr="00B91ACA">
        <w:rPr>
          <w:rStyle w:val="IntenseEmphasis"/>
          <w:b w:val="0"/>
          <w:bCs w:val="0"/>
          <w:i w:val="0"/>
          <w:iCs w:val="0"/>
          <w:color w:val="auto"/>
        </w:rPr>
        <w:t>In partnership with Mason</w:t>
      </w:r>
      <w:r w:rsidR="00AF4F84" w:rsidRPr="00B91ACA">
        <w:rPr>
          <w:rStyle w:val="IntenseEmphasis"/>
          <w:b w:val="0"/>
          <w:bCs w:val="0"/>
          <w:i w:val="0"/>
          <w:iCs w:val="0"/>
          <w:color w:val="auto"/>
        </w:rPr>
        <w:t xml:space="preserve"> Hayes &amp; Curran (MHC), ACCS is hosting a </w:t>
      </w:r>
      <w:r w:rsidRPr="00B91ACA">
        <w:rPr>
          <w:rStyle w:val="IntenseEmphasis"/>
          <w:b w:val="0"/>
          <w:bCs w:val="0"/>
          <w:i w:val="0"/>
          <w:iCs w:val="0"/>
          <w:color w:val="auto"/>
        </w:rPr>
        <w:t>one-day</w:t>
      </w:r>
      <w:r w:rsidR="00AF4F84" w:rsidRPr="00B91ACA">
        <w:rPr>
          <w:rStyle w:val="IntenseEmphasis"/>
          <w:b w:val="0"/>
          <w:bCs w:val="0"/>
          <w:i w:val="0"/>
          <w:iCs w:val="0"/>
          <w:color w:val="auto"/>
        </w:rPr>
        <w:t xml:space="preserve"> seminar on legal matters that impact on schools. This In-Service will provide school management with an opportunity to discuss employment matters and other topics relevant to schools.</w:t>
      </w:r>
    </w:p>
    <w:p w14:paraId="1E0B0FBD" w14:textId="2BF871D9" w:rsidR="00AF4F84" w:rsidRPr="00B91ACA" w:rsidRDefault="00AF4F84" w:rsidP="009A698F">
      <w:pPr>
        <w:pStyle w:val="NoSpacing"/>
        <w:rPr>
          <w:rStyle w:val="IntenseEmphasis"/>
          <w:rFonts w:asciiTheme="minorHAnsi" w:hAnsiTheme="minorHAnsi" w:cstheme="minorHAnsi"/>
          <w:b w:val="0"/>
          <w:bCs w:val="0"/>
          <w:i w:val="0"/>
          <w:iCs w:val="0"/>
          <w:color w:val="auto"/>
        </w:rPr>
      </w:pPr>
      <w:r w:rsidRPr="00B91ACA">
        <w:rPr>
          <w:rStyle w:val="IntenseEmphasis"/>
          <w:b w:val="0"/>
          <w:bCs w:val="0"/>
          <w:i w:val="0"/>
          <w:iCs w:val="0"/>
          <w:color w:val="auto"/>
        </w:rPr>
        <w:t>The format of the day will be question and answer sessions, led by MHC’s experienced educational legal team, with audience participation, on a wide range of topics which arise in schools.</w:t>
      </w:r>
      <w:r w:rsidR="008D3E45" w:rsidRPr="00B91ACA">
        <w:rPr>
          <w:rStyle w:val="IntenseEmphasis"/>
          <w:b w:val="0"/>
          <w:bCs w:val="0"/>
          <w:i w:val="0"/>
          <w:iCs w:val="0"/>
          <w:color w:val="auto"/>
        </w:rPr>
        <w:t xml:space="preserve"> On the </w:t>
      </w:r>
      <w:proofErr w:type="gramStart"/>
      <w:r w:rsidR="008D3E45" w:rsidRPr="00B91ACA">
        <w:rPr>
          <w:rStyle w:val="IntenseEmphasis"/>
          <w:b w:val="0"/>
          <w:bCs w:val="0"/>
          <w:i w:val="0"/>
          <w:iCs w:val="0"/>
          <w:color w:val="auto"/>
        </w:rPr>
        <w:t>day</w:t>
      </w:r>
      <w:proofErr w:type="gramEnd"/>
      <w:r w:rsidR="008D3E45" w:rsidRPr="00B91ACA">
        <w:rPr>
          <w:rStyle w:val="IntenseEmphasis"/>
          <w:b w:val="0"/>
          <w:bCs w:val="0"/>
          <w:i w:val="0"/>
          <w:iCs w:val="0"/>
          <w:color w:val="auto"/>
        </w:rPr>
        <w:t xml:space="preserve"> we will </w:t>
      </w:r>
      <w:r w:rsidR="008D3E45" w:rsidRPr="00B91ACA">
        <w:rPr>
          <w:rStyle w:val="IntenseEmphasis"/>
          <w:rFonts w:asciiTheme="minorHAnsi" w:hAnsiTheme="minorHAnsi" w:cstheme="minorHAnsi"/>
          <w:b w:val="0"/>
          <w:bCs w:val="0"/>
          <w:i w:val="0"/>
          <w:iCs w:val="0"/>
          <w:color w:val="auto"/>
        </w:rPr>
        <w:t>cover questions such as:</w:t>
      </w:r>
    </w:p>
    <w:p w14:paraId="066AAF5B" w14:textId="77777777" w:rsidR="008D3E45" w:rsidRPr="00B91ACA" w:rsidRDefault="008D3E45" w:rsidP="008D3E45">
      <w:pPr>
        <w:pStyle w:val="ListParagraph"/>
        <w:numPr>
          <w:ilvl w:val="0"/>
          <w:numId w:val="6"/>
        </w:numPr>
        <w:suppressAutoHyphens/>
        <w:autoSpaceDN w:val="0"/>
        <w:contextualSpacing w:val="0"/>
        <w:textAlignment w:val="baseline"/>
        <w:rPr>
          <w:rFonts w:asciiTheme="minorHAnsi" w:hAnsiTheme="minorHAnsi" w:cstheme="minorHAnsi"/>
          <w:i/>
        </w:rPr>
      </w:pPr>
      <w:r w:rsidRPr="00B91ACA">
        <w:rPr>
          <w:rFonts w:asciiTheme="minorHAnsi" w:hAnsiTheme="minorHAnsi" w:cstheme="minorHAnsi"/>
          <w:i/>
        </w:rPr>
        <w:t xml:space="preserve">What does a Principal do when a staff member refuses to attend a meeting with the Principal about a work-related matter? </w:t>
      </w:r>
    </w:p>
    <w:p w14:paraId="45D5F260" w14:textId="77777777" w:rsidR="008D3E45" w:rsidRPr="00B91ACA" w:rsidRDefault="008D3E45" w:rsidP="008D3E45">
      <w:pPr>
        <w:pStyle w:val="ListParagraph"/>
        <w:numPr>
          <w:ilvl w:val="0"/>
          <w:numId w:val="6"/>
        </w:numPr>
        <w:suppressAutoHyphens/>
        <w:autoSpaceDN w:val="0"/>
        <w:contextualSpacing w:val="0"/>
        <w:textAlignment w:val="baseline"/>
        <w:rPr>
          <w:rFonts w:asciiTheme="minorHAnsi" w:hAnsiTheme="minorHAnsi" w:cstheme="minorHAnsi"/>
          <w:i/>
        </w:rPr>
      </w:pPr>
      <w:r w:rsidRPr="00B91ACA">
        <w:rPr>
          <w:rFonts w:asciiTheme="minorHAnsi" w:hAnsiTheme="minorHAnsi" w:cstheme="minorHAnsi"/>
          <w:i/>
        </w:rPr>
        <w:t>What are the most common issues that arise at Stage 4 of the disciplinary procedure?</w:t>
      </w:r>
    </w:p>
    <w:p w14:paraId="3BC02F2E" w14:textId="77777777" w:rsidR="008D3E45" w:rsidRPr="00B91ACA" w:rsidRDefault="008D3E45" w:rsidP="008D3E45">
      <w:pPr>
        <w:pStyle w:val="ListParagraph"/>
        <w:numPr>
          <w:ilvl w:val="0"/>
          <w:numId w:val="6"/>
        </w:numPr>
        <w:suppressAutoHyphens/>
        <w:autoSpaceDN w:val="0"/>
        <w:contextualSpacing w:val="0"/>
        <w:textAlignment w:val="baseline"/>
        <w:rPr>
          <w:rFonts w:asciiTheme="minorHAnsi" w:hAnsiTheme="minorHAnsi" w:cstheme="minorHAnsi"/>
          <w:i/>
        </w:rPr>
      </w:pPr>
      <w:r w:rsidRPr="00B91ACA">
        <w:rPr>
          <w:rFonts w:asciiTheme="minorHAnsi" w:hAnsiTheme="minorHAnsi" w:cstheme="minorHAnsi"/>
          <w:i/>
        </w:rPr>
        <w:t>What are a school’s obligations regarding the processing of applications for enrolment from separated parents/guardians?</w:t>
      </w:r>
    </w:p>
    <w:p w14:paraId="56DEDD8A" w14:textId="77777777" w:rsidR="008D3E45" w:rsidRPr="00B91ACA" w:rsidRDefault="008D3E45" w:rsidP="008D3E45">
      <w:pPr>
        <w:pStyle w:val="ListParagraph"/>
        <w:numPr>
          <w:ilvl w:val="0"/>
          <w:numId w:val="6"/>
        </w:numPr>
        <w:suppressAutoHyphens/>
        <w:autoSpaceDN w:val="0"/>
        <w:contextualSpacing w:val="0"/>
        <w:textAlignment w:val="baseline"/>
        <w:rPr>
          <w:rFonts w:asciiTheme="minorHAnsi" w:hAnsiTheme="minorHAnsi" w:cstheme="minorHAnsi"/>
          <w:i/>
        </w:rPr>
      </w:pPr>
      <w:r w:rsidRPr="00B91ACA">
        <w:rPr>
          <w:rFonts w:asciiTheme="minorHAnsi" w:hAnsiTheme="minorHAnsi" w:cstheme="minorHAnsi"/>
          <w:i/>
        </w:rPr>
        <w:t>How should a school deal with a staff member who is engaging with students on social media?</w:t>
      </w:r>
    </w:p>
    <w:p w14:paraId="10B15C17" w14:textId="77777777" w:rsidR="008D3E45" w:rsidRPr="00B91ACA" w:rsidRDefault="008D3E45" w:rsidP="008D3E45">
      <w:pPr>
        <w:pStyle w:val="ListParagraph"/>
        <w:numPr>
          <w:ilvl w:val="0"/>
          <w:numId w:val="6"/>
        </w:numPr>
        <w:suppressAutoHyphens/>
        <w:autoSpaceDN w:val="0"/>
        <w:contextualSpacing w:val="0"/>
        <w:textAlignment w:val="baseline"/>
        <w:rPr>
          <w:rFonts w:asciiTheme="minorHAnsi" w:hAnsiTheme="minorHAnsi" w:cstheme="minorHAnsi"/>
          <w:i/>
        </w:rPr>
      </w:pPr>
      <w:r w:rsidRPr="00B91ACA">
        <w:rPr>
          <w:rFonts w:asciiTheme="minorHAnsi" w:hAnsiTheme="minorHAnsi" w:cstheme="minorHAnsi"/>
          <w:i/>
        </w:rPr>
        <w:t>Can an SNA be obliged to travel on school tours and outings?</w:t>
      </w:r>
    </w:p>
    <w:p w14:paraId="589B7385" w14:textId="1C14B06E" w:rsidR="008D3E45" w:rsidRPr="00B91ACA" w:rsidRDefault="008D3E45" w:rsidP="000B35F3">
      <w:pPr>
        <w:pStyle w:val="ListParagraph"/>
        <w:numPr>
          <w:ilvl w:val="0"/>
          <w:numId w:val="6"/>
        </w:numPr>
        <w:suppressAutoHyphens/>
        <w:autoSpaceDN w:val="0"/>
        <w:contextualSpacing w:val="0"/>
        <w:textAlignment w:val="baseline"/>
        <w:rPr>
          <w:rStyle w:val="IntenseEmphasis"/>
          <w:b w:val="0"/>
          <w:bCs w:val="0"/>
          <w:i w:val="0"/>
          <w:iCs w:val="0"/>
          <w:color w:val="auto"/>
        </w:rPr>
      </w:pPr>
      <w:r w:rsidRPr="00B91ACA">
        <w:rPr>
          <w:rFonts w:asciiTheme="minorHAnsi" w:hAnsiTheme="minorHAnsi" w:cstheme="minorHAnsi"/>
          <w:i/>
        </w:rPr>
        <w:t>What does a school do when a parent / guardian complains informally about a teacher but does not wish to pursue their complaint?</w:t>
      </w:r>
    </w:p>
    <w:p w14:paraId="296780B5" w14:textId="77777777" w:rsidR="009A698F" w:rsidRPr="00B91ACA" w:rsidRDefault="009A698F" w:rsidP="009A698F">
      <w:pPr>
        <w:pStyle w:val="NoSpacing"/>
        <w:rPr>
          <w:rStyle w:val="IntenseEmphasis"/>
          <w:b w:val="0"/>
          <w:bCs w:val="0"/>
          <w:i w:val="0"/>
          <w:iCs w:val="0"/>
          <w:color w:val="auto"/>
        </w:rPr>
      </w:pPr>
      <w:r w:rsidRPr="00B91ACA">
        <w:rPr>
          <w:rStyle w:val="IntenseEmphasis"/>
          <w:b w:val="0"/>
          <w:bCs w:val="0"/>
          <w:i w:val="0"/>
          <w:iCs w:val="0"/>
          <w:color w:val="auto"/>
        </w:rPr>
        <w:t>____________________________________________</w:t>
      </w:r>
      <w:r w:rsidR="00AF4F84" w:rsidRPr="00B91ACA">
        <w:rPr>
          <w:rStyle w:val="IntenseEmphasis"/>
          <w:b w:val="0"/>
          <w:bCs w:val="0"/>
          <w:i w:val="0"/>
          <w:iCs w:val="0"/>
          <w:color w:val="auto"/>
        </w:rPr>
        <w:t>_______________________________</w:t>
      </w:r>
    </w:p>
    <w:p w14:paraId="02C15854" w14:textId="77777777" w:rsidR="009A698F" w:rsidRPr="00B91ACA" w:rsidRDefault="009A698F" w:rsidP="009A698F">
      <w:pPr>
        <w:pStyle w:val="NoSpacing"/>
        <w:rPr>
          <w:rStyle w:val="IntenseEmphasis"/>
          <w:bCs w:val="0"/>
          <w:i w:val="0"/>
          <w:iCs w:val="0"/>
          <w:color w:val="auto"/>
        </w:rPr>
      </w:pPr>
      <w:r w:rsidRPr="00B91ACA">
        <w:rPr>
          <w:rStyle w:val="IntenseEmphasis"/>
          <w:bCs w:val="0"/>
          <w:i w:val="0"/>
          <w:iCs w:val="0"/>
          <w:color w:val="auto"/>
        </w:rPr>
        <w:t xml:space="preserve">Content Includes: </w:t>
      </w:r>
    </w:p>
    <w:p w14:paraId="4E664750" w14:textId="77777777" w:rsidR="009A698F" w:rsidRPr="00B91ACA" w:rsidRDefault="009A698F" w:rsidP="009A698F">
      <w:pPr>
        <w:pStyle w:val="NoSpacing"/>
        <w:rPr>
          <w:rStyle w:val="IntenseEmphasis"/>
          <w:b w:val="0"/>
          <w:bCs w:val="0"/>
          <w:i w:val="0"/>
          <w:iCs w:val="0"/>
          <w:color w:val="auto"/>
        </w:rPr>
      </w:pPr>
      <w:r w:rsidRPr="00B91ACA">
        <w:rPr>
          <w:rStyle w:val="IntenseEmphasis"/>
          <w:b w:val="0"/>
          <w:bCs w:val="0"/>
          <w:i w:val="0"/>
          <w:iCs w:val="0"/>
          <w:color w:val="auto"/>
        </w:rPr>
        <w:t xml:space="preserve">______________________________________________________________________________ </w:t>
      </w:r>
    </w:p>
    <w:p w14:paraId="44CA95C4" w14:textId="77777777" w:rsidR="009A698F" w:rsidRPr="00B91ACA" w:rsidRDefault="009A698F" w:rsidP="008D3E45">
      <w:pPr>
        <w:contextualSpacing/>
        <w:rPr>
          <w:rFonts w:eastAsia="Times New Roman"/>
        </w:rPr>
      </w:pPr>
      <w:r w:rsidRPr="00B91ACA">
        <w:rPr>
          <w:rFonts w:eastAsia="Times New Roman"/>
        </w:rPr>
        <w:t>Staff Issues</w:t>
      </w:r>
    </w:p>
    <w:p w14:paraId="2AE0588C" w14:textId="77777777" w:rsidR="00AF4F84" w:rsidRPr="00B91ACA" w:rsidRDefault="00AF4F84" w:rsidP="008D3E45">
      <w:pPr>
        <w:pStyle w:val="ListParagraph"/>
        <w:numPr>
          <w:ilvl w:val="0"/>
          <w:numId w:val="1"/>
        </w:numPr>
        <w:rPr>
          <w:rFonts w:eastAsia="Times New Roman"/>
        </w:rPr>
      </w:pPr>
      <w:r w:rsidRPr="00B91ACA">
        <w:rPr>
          <w:rFonts w:eastAsia="Times New Roman"/>
        </w:rPr>
        <w:t>Attending meetings</w:t>
      </w:r>
    </w:p>
    <w:p w14:paraId="7BB1AC40" w14:textId="77777777" w:rsidR="008F5240" w:rsidRPr="00B91ACA" w:rsidRDefault="009A698F" w:rsidP="008D3E45">
      <w:pPr>
        <w:pStyle w:val="ListParagraph"/>
        <w:numPr>
          <w:ilvl w:val="0"/>
          <w:numId w:val="1"/>
        </w:numPr>
        <w:spacing w:after="200"/>
        <w:rPr>
          <w:rFonts w:eastAsia="Times New Roman"/>
        </w:rPr>
      </w:pPr>
      <w:r w:rsidRPr="00B91ACA">
        <w:rPr>
          <w:rFonts w:eastAsia="Times New Roman"/>
        </w:rPr>
        <w:t>Disciplinary Procedures for Staff</w:t>
      </w:r>
    </w:p>
    <w:p w14:paraId="6A2A18B2" w14:textId="77777777" w:rsidR="009A698F" w:rsidRPr="00B91ACA" w:rsidRDefault="009A698F" w:rsidP="008D3E45">
      <w:pPr>
        <w:pStyle w:val="ListParagraph"/>
        <w:numPr>
          <w:ilvl w:val="0"/>
          <w:numId w:val="1"/>
        </w:numPr>
        <w:spacing w:after="200"/>
        <w:rPr>
          <w:rFonts w:eastAsia="Times New Roman"/>
        </w:rPr>
      </w:pPr>
      <w:r w:rsidRPr="00B91ACA">
        <w:rPr>
          <w:rFonts w:eastAsia="Times New Roman"/>
        </w:rPr>
        <w:t>Grievance Procedures/Investigations</w:t>
      </w:r>
      <w:bookmarkStart w:id="0" w:name="_GoBack"/>
      <w:bookmarkEnd w:id="0"/>
    </w:p>
    <w:p w14:paraId="6C0251D5" w14:textId="77777777" w:rsidR="00AF4F84" w:rsidRPr="00B91ACA" w:rsidRDefault="00AF4F84" w:rsidP="008D3E45">
      <w:pPr>
        <w:contextualSpacing/>
        <w:rPr>
          <w:rFonts w:eastAsia="Times New Roman"/>
        </w:rPr>
      </w:pPr>
      <w:r w:rsidRPr="00B91ACA">
        <w:rPr>
          <w:rFonts w:eastAsia="Times New Roman"/>
        </w:rPr>
        <w:t>Family Matters</w:t>
      </w:r>
    </w:p>
    <w:p w14:paraId="300A4B2C" w14:textId="59CAAF6F" w:rsidR="00AF4F84" w:rsidRPr="00B91ACA" w:rsidRDefault="00AF4F84" w:rsidP="008D3E45">
      <w:pPr>
        <w:pStyle w:val="ListParagraph"/>
        <w:numPr>
          <w:ilvl w:val="0"/>
          <w:numId w:val="3"/>
        </w:numPr>
        <w:rPr>
          <w:rFonts w:eastAsia="Times New Roman"/>
        </w:rPr>
      </w:pPr>
      <w:r w:rsidRPr="00B91ACA">
        <w:rPr>
          <w:rFonts w:eastAsia="Times New Roman"/>
        </w:rPr>
        <w:t>Guardianship &amp; Custody and the implications for enrolment, parent-teacher meetings, school reports</w:t>
      </w:r>
      <w:r w:rsidR="00753529" w:rsidRPr="00B91ACA">
        <w:rPr>
          <w:rFonts w:eastAsia="Times New Roman"/>
        </w:rPr>
        <w:t>, exam results etc</w:t>
      </w:r>
      <w:r w:rsidR="00B91ACA" w:rsidRPr="00B91ACA">
        <w:rPr>
          <w:rFonts w:eastAsia="Times New Roman"/>
        </w:rPr>
        <w:t>.</w:t>
      </w:r>
    </w:p>
    <w:p w14:paraId="15F294F4" w14:textId="3A46C807" w:rsidR="00AF4F84" w:rsidRPr="00B91ACA" w:rsidRDefault="00AF4F84" w:rsidP="008D3E45">
      <w:pPr>
        <w:pStyle w:val="ListParagraph"/>
        <w:numPr>
          <w:ilvl w:val="0"/>
          <w:numId w:val="3"/>
        </w:numPr>
        <w:rPr>
          <w:rFonts w:eastAsia="Times New Roman"/>
        </w:rPr>
      </w:pPr>
      <w:r w:rsidRPr="00B91ACA">
        <w:rPr>
          <w:rFonts w:eastAsia="Times New Roman"/>
        </w:rPr>
        <w:t>Child Protection Issues and d</w:t>
      </w:r>
      <w:r w:rsidR="003B66BA" w:rsidRPr="00B91ACA">
        <w:rPr>
          <w:rFonts w:eastAsia="Times New Roman"/>
        </w:rPr>
        <w:t>ealing with TUSLA and the Gardaí</w:t>
      </w:r>
    </w:p>
    <w:p w14:paraId="158AC1CE" w14:textId="77777777" w:rsidR="008D3E45" w:rsidRPr="00B91ACA" w:rsidRDefault="008D3E45" w:rsidP="008D3E45">
      <w:pPr>
        <w:contextualSpacing/>
        <w:rPr>
          <w:rFonts w:eastAsia="Times New Roman"/>
        </w:rPr>
      </w:pPr>
    </w:p>
    <w:p w14:paraId="2C53AD04" w14:textId="2B812C3C" w:rsidR="008D3E45" w:rsidRPr="00B91ACA" w:rsidRDefault="009A698F" w:rsidP="008D3E45">
      <w:pPr>
        <w:contextualSpacing/>
        <w:rPr>
          <w:rFonts w:eastAsia="Times New Roman"/>
        </w:rPr>
      </w:pPr>
      <w:r w:rsidRPr="00B91ACA">
        <w:rPr>
          <w:rFonts w:eastAsia="Times New Roman"/>
        </w:rPr>
        <w:t>Studen</w:t>
      </w:r>
      <w:r w:rsidR="008D3E45" w:rsidRPr="00B91ACA">
        <w:rPr>
          <w:rFonts w:eastAsia="Times New Roman"/>
        </w:rPr>
        <w:t>t Conduct and Codes of Behaviour</w:t>
      </w:r>
    </w:p>
    <w:p w14:paraId="0C084A38" w14:textId="31B5F3B8" w:rsidR="008F5240" w:rsidRPr="00B91ACA" w:rsidRDefault="008F5240" w:rsidP="008D3E45">
      <w:pPr>
        <w:pStyle w:val="ListParagraph"/>
        <w:numPr>
          <w:ilvl w:val="0"/>
          <w:numId w:val="7"/>
        </w:numPr>
        <w:rPr>
          <w:rFonts w:eastAsia="Times New Roman"/>
        </w:rPr>
      </w:pPr>
      <w:r w:rsidRPr="00B91ACA">
        <w:rPr>
          <w:rFonts w:eastAsia="Times New Roman"/>
        </w:rPr>
        <w:t>Social Media – common concerns</w:t>
      </w:r>
    </w:p>
    <w:p w14:paraId="0BFFF37B" w14:textId="77777777" w:rsidR="00B91ACA" w:rsidRPr="00B91ACA" w:rsidRDefault="008F5240" w:rsidP="008D3E45">
      <w:pPr>
        <w:pStyle w:val="ListParagraph"/>
        <w:numPr>
          <w:ilvl w:val="0"/>
          <w:numId w:val="4"/>
        </w:numPr>
        <w:rPr>
          <w:rFonts w:eastAsia="Times New Roman"/>
        </w:rPr>
      </w:pPr>
      <w:r w:rsidRPr="00B91ACA">
        <w:rPr>
          <w:rFonts w:eastAsia="Times New Roman"/>
        </w:rPr>
        <w:t xml:space="preserve">Dealing with investigations of student misconduct (searches, substance abuse, </w:t>
      </w:r>
    </w:p>
    <w:p w14:paraId="3513FC4B" w14:textId="752C76CB" w:rsidR="008F5240" w:rsidRPr="00B91ACA" w:rsidRDefault="008F5240" w:rsidP="00B91ACA">
      <w:pPr>
        <w:pStyle w:val="ListParagraph"/>
        <w:rPr>
          <w:rFonts w:eastAsia="Times New Roman"/>
        </w:rPr>
      </w:pPr>
      <w:r w:rsidRPr="00B91ACA">
        <w:rPr>
          <w:rFonts w:eastAsia="Times New Roman"/>
        </w:rPr>
        <w:t>inappropriate use of social media)</w:t>
      </w:r>
    </w:p>
    <w:p w14:paraId="5AC29AB1" w14:textId="77777777" w:rsidR="008F5240" w:rsidRPr="00B91ACA" w:rsidRDefault="008F5240" w:rsidP="008D3E45">
      <w:pPr>
        <w:pStyle w:val="ListParagraph"/>
        <w:numPr>
          <w:ilvl w:val="0"/>
          <w:numId w:val="1"/>
        </w:numPr>
        <w:spacing w:after="200"/>
        <w:rPr>
          <w:rFonts w:eastAsia="Times New Roman"/>
        </w:rPr>
      </w:pPr>
      <w:r w:rsidRPr="00B91ACA">
        <w:rPr>
          <w:rFonts w:eastAsia="Times New Roman"/>
        </w:rPr>
        <w:t>School trips and activities</w:t>
      </w:r>
    </w:p>
    <w:p w14:paraId="76B56325" w14:textId="77777777" w:rsidR="009A698F" w:rsidRPr="00B91ACA" w:rsidRDefault="009A698F" w:rsidP="008D3E45">
      <w:pPr>
        <w:pStyle w:val="ListParagraph"/>
        <w:numPr>
          <w:ilvl w:val="0"/>
          <w:numId w:val="1"/>
        </w:numPr>
        <w:spacing w:after="200"/>
        <w:rPr>
          <w:rFonts w:eastAsia="Times New Roman"/>
        </w:rPr>
      </w:pPr>
      <w:r w:rsidRPr="00B91ACA">
        <w:rPr>
          <w:rFonts w:eastAsia="Times New Roman"/>
        </w:rPr>
        <w:t>Suspension and Expulsion</w:t>
      </w:r>
      <w:r w:rsidR="008F5240" w:rsidRPr="00B91ACA">
        <w:rPr>
          <w:rFonts w:eastAsia="Times New Roman"/>
        </w:rPr>
        <w:t xml:space="preserve"> – procedural requirements and avoiding common pitfalls</w:t>
      </w:r>
    </w:p>
    <w:p w14:paraId="27A98365" w14:textId="77777777" w:rsidR="00ED4FF9" w:rsidRPr="00B91ACA" w:rsidRDefault="00ED4FF9" w:rsidP="008D3E45">
      <w:pPr>
        <w:pStyle w:val="NoSpacing"/>
        <w:rPr>
          <w:rStyle w:val="IntenseEmphasis"/>
          <w:b w:val="0"/>
          <w:bCs w:val="0"/>
          <w:i w:val="0"/>
          <w:iCs w:val="0"/>
          <w:color w:val="auto"/>
        </w:rPr>
      </w:pPr>
      <w:r w:rsidRPr="00B91ACA">
        <w:rPr>
          <w:rStyle w:val="IntenseEmphasis"/>
          <w:b w:val="0"/>
          <w:bCs w:val="0"/>
          <w:i w:val="0"/>
          <w:iCs w:val="0"/>
          <w:color w:val="auto"/>
        </w:rPr>
        <w:t>Students with Special Education</w:t>
      </w:r>
      <w:r w:rsidR="001242DA" w:rsidRPr="00B91ACA">
        <w:rPr>
          <w:rStyle w:val="IntenseEmphasis"/>
          <w:b w:val="0"/>
          <w:bCs w:val="0"/>
          <w:i w:val="0"/>
          <w:iCs w:val="0"/>
          <w:color w:val="auto"/>
        </w:rPr>
        <w:t>al</w:t>
      </w:r>
      <w:r w:rsidRPr="00B91ACA">
        <w:rPr>
          <w:rStyle w:val="IntenseEmphasis"/>
          <w:b w:val="0"/>
          <w:bCs w:val="0"/>
          <w:i w:val="0"/>
          <w:iCs w:val="0"/>
          <w:color w:val="auto"/>
        </w:rPr>
        <w:t xml:space="preserve"> Needs </w:t>
      </w:r>
    </w:p>
    <w:p w14:paraId="203DF434" w14:textId="77777777" w:rsidR="001242DA" w:rsidRPr="00B91ACA" w:rsidRDefault="001242DA" w:rsidP="008D3E45">
      <w:pPr>
        <w:pStyle w:val="NoSpacing"/>
        <w:numPr>
          <w:ilvl w:val="0"/>
          <w:numId w:val="5"/>
        </w:numPr>
        <w:rPr>
          <w:rStyle w:val="IntenseEmphasis"/>
          <w:b w:val="0"/>
          <w:bCs w:val="0"/>
          <w:i w:val="0"/>
          <w:iCs w:val="0"/>
          <w:color w:val="auto"/>
        </w:rPr>
      </w:pPr>
      <w:r w:rsidRPr="00B91ACA">
        <w:rPr>
          <w:rStyle w:val="IntenseEmphasis"/>
          <w:b w:val="0"/>
          <w:bCs w:val="0"/>
          <w:i w:val="0"/>
          <w:iCs w:val="0"/>
          <w:color w:val="auto"/>
        </w:rPr>
        <w:t>Disability and reasonable accommodation</w:t>
      </w:r>
    </w:p>
    <w:p w14:paraId="03CE3CBF" w14:textId="6200813B" w:rsidR="001242DA" w:rsidRPr="00B91ACA" w:rsidRDefault="001242DA" w:rsidP="008D3E45">
      <w:pPr>
        <w:pStyle w:val="NoSpacing"/>
        <w:numPr>
          <w:ilvl w:val="0"/>
          <w:numId w:val="5"/>
        </w:numPr>
        <w:rPr>
          <w:rStyle w:val="IntenseEmphasis"/>
          <w:b w:val="0"/>
          <w:bCs w:val="0"/>
          <w:i w:val="0"/>
          <w:iCs w:val="0"/>
          <w:color w:val="auto"/>
        </w:rPr>
      </w:pPr>
      <w:r w:rsidRPr="00B91ACA">
        <w:rPr>
          <w:rStyle w:val="IntenseEmphasis"/>
          <w:b w:val="0"/>
          <w:bCs w:val="0"/>
          <w:i w:val="0"/>
          <w:iCs w:val="0"/>
          <w:color w:val="auto"/>
        </w:rPr>
        <w:t>School trips, tours abroad and issues arising</w:t>
      </w:r>
    </w:p>
    <w:p w14:paraId="486A8CC7" w14:textId="77777777" w:rsidR="008D3E45" w:rsidRPr="00B91ACA" w:rsidRDefault="008D3E45" w:rsidP="008D3E45">
      <w:pPr>
        <w:pStyle w:val="NoSpacing"/>
        <w:ind w:left="720"/>
        <w:rPr>
          <w:rStyle w:val="IntenseEmphasis"/>
          <w:b w:val="0"/>
          <w:bCs w:val="0"/>
          <w:i w:val="0"/>
          <w:iCs w:val="0"/>
          <w:color w:val="auto"/>
        </w:rPr>
      </w:pPr>
    </w:p>
    <w:p w14:paraId="1D008832" w14:textId="032949CA" w:rsidR="001242DA" w:rsidRPr="00B91ACA" w:rsidRDefault="008D3E45" w:rsidP="008D3E45">
      <w:pPr>
        <w:pStyle w:val="NoSpacing"/>
        <w:rPr>
          <w:rStyle w:val="IntenseEmphasis"/>
          <w:b w:val="0"/>
          <w:bCs w:val="0"/>
          <w:i w:val="0"/>
          <w:iCs w:val="0"/>
          <w:color w:val="auto"/>
        </w:rPr>
      </w:pPr>
      <w:r w:rsidRPr="00B91ACA">
        <w:rPr>
          <w:rStyle w:val="IntenseEmphasis"/>
          <w:b w:val="0"/>
          <w:bCs w:val="0"/>
          <w:i w:val="0"/>
          <w:iCs w:val="0"/>
          <w:color w:val="auto"/>
        </w:rPr>
        <w:t>De</w:t>
      </w:r>
      <w:r w:rsidR="001242DA" w:rsidRPr="00B91ACA">
        <w:rPr>
          <w:rStyle w:val="IntenseEmphasis"/>
          <w:b w:val="0"/>
          <w:bCs w:val="0"/>
          <w:i w:val="0"/>
          <w:iCs w:val="0"/>
          <w:color w:val="auto"/>
        </w:rPr>
        <w:t>aling with parents – complaints and refusal to attend class in some subjects</w:t>
      </w:r>
    </w:p>
    <w:p w14:paraId="6CB996A0" w14:textId="77777777" w:rsidR="008D3E45" w:rsidRPr="00B91ACA" w:rsidRDefault="008D3E45" w:rsidP="009A698F">
      <w:pPr>
        <w:pStyle w:val="NoSpacing"/>
        <w:rPr>
          <w:rStyle w:val="IntenseEmphasis"/>
          <w:b w:val="0"/>
          <w:bCs w:val="0"/>
          <w:i w:val="0"/>
          <w:iCs w:val="0"/>
          <w:color w:val="auto"/>
        </w:rPr>
      </w:pPr>
      <w:r w:rsidRPr="00B91ACA">
        <w:rPr>
          <w:rStyle w:val="IntenseEmphasis"/>
          <w:b w:val="0"/>
          <w:bCs w:val="0"/>
          <w:i w:val="0"/>
          <w:iCs w:val="0"/>
          <w:color w:val="auto"/>
        </w:rPr>
        <w:t>_________________________________________________________________________________</w:t>
      </w:r>
      <w:r w:rsidR="009A698F" w:rsidRPr="00B91ACA">
        <w:rPr>
          <w:rStyle w:val="IntenseEmphasis"/>
          <w:bCs w:val="0"/>
          <w:i w:val="0"/>
          <w:iCs w:val="0"/>
          <w:color w:val="auto"/>
        </w:rPr>
        <w:t>Who should attend?</w:t>
      </w:r>
    </w:p>
    <w:p w14:paraId="0AEECD19" w14:textId="7165E2C5" w:rsidR="009A698F" w:rsidRPr="00B91ACA" w:rsidRDefault="009A698F" w:rsidP="009A698F">
      <w:pPr>
        <w:pStyle w:val="NoSpacing"/>
        <w:rPr>
          <w:rStyle w:val="IntenseEmphasis"/>
          <w:b w:val="0"/>
          <w:bCs w:val="0"/>
          <w:i w:val="0"/>
          <w:iCs w:val="0"/>
          <w:color w:val="auto"/>
        </w:rPr>
      </w:pPr>
      <w:r w:rsidRPr="00B91ACA">
        <w:rPr>
          <w:rStyle w:val="IntenseEmphasis"/>
          <w:b w:val="0"/>
          <w:bCs w:val="0"/>
          <w:i w:val="0"/>
          <w:iCs w:val="0"/>
          <w:color w:val="auto"/>
        </w:rPr>
        <w:t xml:space="preserve">______________________________________________________________________________ </w:t>
      </w:r>
    </w:p>
    <w:p w14:paraId="3BAD75D1" w14:textId="74DE61C5" w:rsidR="00E9196C" w:rsidRPr="00B91ACA" w:rsidRDefault="009A698F">
      <w:pPr>
        <w:rPr>
          <w:b/>
        </w:rPr>
      </w:pPr>
      <w:r w:rsidRPr="00B91ACA">
        <w:rPr>
          <w:b/>
        </w:rPr>
        <w:t>Chairpersons of Boards of Management and Principals</w:t>
      </w:r>
    </w:p>
    <w:sectPr w:rsidR="00E9196C" w:rsidRPr="00B91A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B195D"/>
    <w:multiLevelType w:val="hybridMultilevel"/>
    <w:tmpl w:val="55D4246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11AE4"/>
    <w:multiLevelType w:val="hybridMultilevel"/>
    <w:tmpl w:val="B4C43A4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9217E"/>
    <w:multiLevelType w:val="hybridMultilevel"/>
    <w:tmpl w:val="10F6290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D53164"/>
    <w:multiLevelType w:val="multilevel"/>
    <w:tmpl w:val="2B6420C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3FE56569"/>
    <w:multiLevelType w:val="hybridMultilevel"/>
    <w:tmpl w:val="86640B6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EE7066"/>
    <w:multiLevelType w:val="hybridMultilevel"/>
    <w:tmpl w:val="9C2A5D9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363D1F"/>
    <w:multiLevelType w:val="hybridMultilevel"/>
    <w:tmpl w:val="FB78BED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98F"/>
    <w:rsid w:val="001242DA"/>
    <w:rsid w:val="003B66BA"/>
    <w:rsid w:val="00753529"/>
    <w:rsid w:val="008D3E45"/>
    <w:rsid w:val="008F5240"/>
    <w:rsid w:val="009A698F"/>
    <w:rsid w:val="009C3196"/>
    <w:rsid w:val="00AF4F84"/>
    <w:rsid w:val="00B91ACA"/>
    <w:rsid w:val="00E9196C"/>
    <w:rsid w:val="00ED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546571"/>
  <w15:chartTrackingRefBased/>
  <w15:docId w15:val="{35439C52-DFB8-4F5B-8213-0BDBCD587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698F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9A698F"/>
    <w:rPr>
      <w:lang w:eastAsia="en-IE"/>
    </w:rPr>
  </w:style>
  <w:style w:type="character" w:styleId="IntenseEmphasis">
    <w:name w:val="Intense Emphasis"/>
    <w:basedOn w:val="DefaultParagraphFont"/>
    <w:uiPriority w:val="21"/>
    <w:qFormat/>
    <w:rsid w:val="009A698F"/>
    <w:rPr>
      <w:b/>
      <w:bCs/>
      <w:i/>
      <w:iCs/>
      <w:color w:val="4F81BD"/>
    </w:rPr>
  </w:style>
  <w:style w:type="paragraph" w:styleId="ListParagraph">
    <w:name w:val="List Paragraph"/>
    <w:basedOn w:val="Normal"/>
    <w:qFormat/>
    <w:rsid w:val="00AF4F8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B66B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6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24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0B8293A0517B45BA86112609A265D7" ma:contentTypeVersion="6" ma:contentTypeDescription="Create a new document." ma:contentTypeScope="" ma:versionID="013f24dcd6be6674f1c830abff03844a">
  <xsd:schema xmlns:xsd="http://www.w3.org/2001/XMLSchema" xmlns:xs="http://www.w3.org/2001/XMLSchema" xmlns:p="http://schemas.microsoft.com/office/2006/metadata/properties" xmlns:ns2="81515fcd-877c-43a2-9184-90d84a2d2143" xmlns:ns3="98a52c47-3f7e-4862-9646-488646f6b40b" targetNamespace="http://schemas.microsoft.com/office/2006/metadata/properties" ma:root="true" ma:fieldsID="bea18dde58e7cb66c6d4186298c0b180" ns2:_="" ns3:_="">
    <xsd:import namespace="81515fcd-877c-43a2-9184-90d84a2d2143"/>
    <xsd:import namespace="98a52c47-3f7e-4862-9646-488646f6b4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515fcd-877c-43a2-9184-90d84a2d21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a52c47-3f7e-4862-9646-488646f6b4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7B0376-CCDF-40F4-A4C4-46B8A4385A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515fcd-877c-43a2-9184-90d84a2d2143"/>
    <ds:schemaRef ds:uri="98a52c47-3f7e-4862-9646-488646f6b4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BC15F6-2B2B-49A1-85BC-58487F72CB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E08B98-50C8-48FD-802E-FDAB31B218D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Debbie Riordan</dc:creator>
  <cp:keywords/>
  <dc:description/>
  <cp:lastModifiedBy>Debbie Riordan</cp:lastModifiedBy>
  <cp:revision>2</cp:revision>
  <cp:lastPrinted>2017-09-28T08:27:00Z</cp:lastPrinted>
  <dcterms:created xsi:type="dcterms:W3CDTF">2017-09-28T08:59:00Z</dcterms:created>
  <dcterms:modified xsi:type="dcterms:W3CDTF">2017-09-28T08:59:00Z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0x010100550B8293A0517B45BA86112609A265D7</vt:lpwstr>
  </property>
</Properties>
</file>